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after="100" w:line="360" w:lineRule="auto"/>
        <w:jc w:val="center"/>
        <w:rPr>
          <w:rFonts w:ascii="宋体" w:hAnsi="宋体"/>
          <w:kern w:val="2"/>
          <w:sz w:val="32"/>
          <w:szCs w:val="32"/>
        </w:rPr>
      </w:pPr>
      <w:r>
        <w:rPr>
          <w:rFonts w:hint="eastAsia" w:ascii="宋体" w:hAnsi="宋体"/>
          <w:kern w:val="2"/>
          <w:sz w:val="32"/>
          <w:szCs w:val="32"/>
        </w:rPr>
        <w:t>第一章  招标公告</w:t>
      </w:r>
    </w:p>
    <w:p>
      <w:pPr>
        <w:pStyle w:val="3"/>
        <w:numPr>
          <w:ilvl w:val="0"/>
          <w:numId w:val="1"/>
        </w:numPr>
        <w:tabs>
          <w:tab w:val="left" w:pos="426"/>
          <w:tab w:val="left" w:pos="567"/>
        </w:tabs>
        <w:spacing w:before="0" w:after="0" w:line="460" w:lineRule="exact"/>
        <w:jc w:val="left"/>
        <w:rPr>
          <w:rFonts w:ascii="黑体" w:hAnsi="黑体"/>
          <w:b w:val="0"/>
          <w:sz w:val="28"/>
          <w:szCs w:val="28"/>
        </w:rPr>
      </w:pPr>
      <w:bookmarkStart w:id="0" w:name="_Toc429667353"/>
      <w:bookmarkStart w:id="1" w:name="_Toc2818"/>
      <w:bookmarkStart w:id="2" w:name="_Toc17681"/>
      <w:r>
        <w:rPr>
          <w:rFonts w:hint="eastAsia" w:ascii="黑体" w:hAnsi="黑体"/>
          <w:b w:val="0"/>
          <w:sz w:val="28"/>
          <w:szCs w:val="28"/>
        </w:rPr>
        <w:t>招标条件</w:t>
      </w:r>
      <w:bookmarkEnd w:id="0"/>
      <w:bookmarkEnd w:id="1"/>
      <w:bookmarkEnd w:id="2"/>
    </w:p>
    <w:p>
      <w:pPr>
        <w:spacing w:line="4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Helvetica"/>
          <w:sz w:val="24"/>
          <w:lang w:eastAsia="zh-CN"/>
        </w:rPr>
        <w:t>高邑县市民公园工程施工</w:t>
      </w:r>
      <w:r>
        <w:rPr>
          <w:rFonts w:hint="eastAsia" w:ascii="宋体" w:hAnsi="宋体" w:cs="Helvetica"/>
          <w:sz w:val="24"/>
        </w:rPr>
        <w:t>已由</w:t>
      </w:r>
      <w:r>
        <w:rPr>
          <w:rFonts w:hint="eastAsia" w:ascii="宋体" w:hAnsi="宋体" w:cs="Helvetica"/>
          <w:sz w:val="24"/>
          <w:lang w:eastAsia="zh-CN"/>
        </w:rPr>
        <w:t>高邑县住房和城乡建设局</w:t>
      </w:r>
      <w:r>
        <w:rPr>
          <w:rFonts w:hint="eastAsia" w:ascii="宋体" w:hAnsi="宋体" w:cs="Helvetica"/>
          <w:sz w:val="24"/>
        </w:rPr>
        <w:t>批准建设，招标人为</w:t>
      </w:r>
      <w:r>
        <w:rPr>
          <w:rFonts w:hint="eastAsia" w:ascii="宋体" w:hAnsi="宋体" w:cs="Helvetica"/>
          <w:sz w:val="24"/>
          <w:lang w:eastAsia="zh-CN"/>
        </w:rPr>
        <w:t>河北润兆房地产开发有限公司</w:t>
      </w:r>
      <w:r>
        <w:rPr>
          <w:rFonts w:hint="eastAsia" w:ascii="宋体" w:hAnsi="宋体" w:cs="Helvetica"/>
          <w:sz w:val="24"/>
        </w:rPr>
        <w:t>，建设资金为</w:t>
      </w:r>
      <w:r>
        <w:rPr>
          <w:rFonts w:hint="eastAsia" w:ascii="宋体" w:hAnsi="宋体" w:cs="Helvetica"/>
          <w:sz w:val="24"/>
          <w:lang w:eastAsia="zh-CN"/>
        </w:rPr>
        <w:t>自筹资金</w:t>
      </w:r>
      <w:r>
        <w:rPr>
          <w:rFonts w:hint="eastAsia" w:ascii="宋体" w:hAnsi="宋体" w:cs="Helvetica"/>
          <w:sz w:val="24"/>
        </w:rPr>
        <w:t>，项目出资比例为100%。项目已具备招标条件，现对该项目施工进行公开招标。</w:t>
      </w:r>
      <w:r>
        <w:rPr>
          <w:rFonts w:hint="eastAsia" w:ascii="宋体" w:hAnsi="宋体" w:cs="宋体"/>
          <w:sz w:val="24"/>
        </w:rPr>
        <w:t xml:space="preserve"> </w:t>
      </w:r>
      <w:bookmarkStart w:id="3" w:name="_Toc429667354"/>
      <w:bookmarkStart w:id="4" w:name="_Toc2977"/>
      <w:bookmarkStart w:id="5" w:name="_Toc32454"/>
    </w:p>
    <w:p>
      <w:pPr>
        <w:pStyle w:val="3"/>
        <w:numPr>
          <w:ilvl w:val="0"/>
          <w:numId w:val="1"/>
        </w:numPr>
        <w:tabs>
          <w:tab w:val="left" w:pos="426"/>
          <w:tab w:val="left" w:pos="567"/>
        </w:tabs>
        <w:spacing w:before="0" w:after="0" w:line="460" w:lineRule="exact"/>
        <w:jc w:val="left"/>
        <w:rPr>
          <w:rFonts w:ascii="黑体" w:hAnsi="黑体"/>
          <w:b w:val="0"/>
          <w:sz w:val="28"/>
          <w:szCs w:val="28"/>
        </w:rPr>
      </w:pPr>
      <w:r>
        <w:rPr>
          <w:rFonts w:hint="eastAsia" w:ascii="黑体" w:hAnsi="黑体"/>
          <w:b w:val="0"/>
          <w:sz w:val="28"/>
          <w:szCs w:val="28"/>
        </w:rPr>
        <w:t>项目概况与招标范围</w:t>
      </w:r>
      <w:bookmarkEnd w:id="3"/>
      <w:bookmarkEnd w:id="4"/>
      <w:bookmarkEnd w:id="5"/>
    </w:p>
    <w:p>
      <w:pPr>
        <w:spacing w:line="460" w:lineRule="exact"/>
        <w:ind w:firstLine="480" w:firstLineChars="200"/>
        <w:rPr>
          <w:rFonts w:ascii="宋体" w:hAnsi="宋体" w:cs="Helvetica"/>
          <w:sz w:val="24"/>
        </w:rPr>
      </w:pPr>
      <w:bookmarkStart w:id="6" w:name="_Toc23602"/>
      <w:bookmarkStart w:id="7" w:name="_Toc429667355"/>
      <w:bookmarkStart w:id="8" w:name="_Toc2252"/>
      <w:r>
        <w:rPr>
          <w:rFonts w:hint="eastAsia" w:ascii="宋体" w:hAnsi="宋体" w:cs="Helvetica"/>
          <w:sz w:val="24"/>
        </w:rPr>
        <w:t>2.1 项目名称：</w:t>
      </w:r>
      <w:r>
        <w:rPr>
          <w:rFonts w:hint="eastAsia" w:ascii="宋体" w:hAnsi="宋体" w:cs="Helvetica"/>
          <w:sz w:val="24"/>
          <w:lang w:eastAsia="zh-CN"/>
        </w:rPr>
        <w:t>高邑县市民公园工程施工</w:t>
      </w:r>
      <w:r>
        <w:rPr>
          <w:rFonts w:hint="eastAsia" w:ascii="宋体" w:hAnsi="宋体" w:cs="Helvetica"/>
          <w:sz w:val="24"/>
        </w:rPr>
        <w:t xml:space="preserve">   </w:t>
      </w:r>
    </w:p>
    <w:p>
      <w:pPr>
        <w:spacing w:line="460" w:lineRule="exact"/>
        <w:ind w:firstLine="480" w:firstLineChars="200"/>
        <w:rPr>
          <w:rFonts w:ascii="宋体" w:hAnsi="宋体" w:cs="Helvetica"/>
          <w:sz w:val="24"/>
        </w:rPr>
      </w:pPr>
      <w:r>
        <w:rPr>
          <w:rFonts w:hint="eastAsia" w:ascii="宋体" w:hAnsi="宋体" w:cs="Helvetica"/>
          <w:sz w:val="24"/>
        </w:rPr>
        <w:t>2.2 建设地点:</w:t>
      </w:r>
      <w:r>
        <w:rPr>
          <w:rFonts w:hAnsi="宋体"/>
          <w:color w:val="auto"/>
          <w:sz w:val="22"/>
          <w:szCs w:val="22"/>
          <w:highlight w:val="none"/>
        </w:rPr>
        <w:t>该项目位于石家庄市高邑刘秀路以南、文化路以北、</w:t>
      </w:r>
      <w:r>
        <w:rPr>
          <w:rFonts w:hint="eastAsia" w:hAnsi="宋体"/>
          <w:color w:val="auto"/>
          <w:sz w:val="22"/>
          <w:szCs w:val="22"/>
          <w:highlight w:val="none"/>
          <w:lang w:val="en-US" w:eastAsia="zh-CN"/>
        </w:rPr>
        <w:t>中兴大街两侧</w:t>
      </w:r>
    </w:p>
    <w:p>
      <w:pPr>
        <w:spacing w:line="460" w:lineRule="exact"/>
        <w:ind w:firstLine="480" w:firstLineChars="200"/>
        <w:rPr>
          <w:rFonts w:ascii="宋体" w:hAnsi="宋体" w:cs="Helvetica"/>
          <w:sz w:val="24"/>
        </w:rPr>
      </w:pPr>
      <w:r>
        <w:rPr>
          <w:rFonts w:hint="eastAsia" w:ascii="宋体" w:hAnsi="宋体" w:cs="Helvetica"/>
          <w:sz w:val="24"/>
        </w:rPr>
        <w:t>2.3 资金来源：</w:t>
      </w:r>
      <w:r>
        <w:rPr>
          <w:rFonts w:hint="eastAsia" w:ascii="宋体" w:hAnsi="宋体" w:cs="Helvetica"/>
          <w:sz w:val="24"/>
          <w:lang w:eastAsia="zh-CN"/>
        </w:rPr>
        <w:t>自筹</w:t>
      </w:r>
      <w:r>
        <w:rPr>
          <w:rFonts w:hint="eastAsia" w:ascii="宋体" w:hAnsi="宋体" w:cs="Helvetica"/>
          <w:sz w:val="24"/>
        </w:rPr>
        <w:t>资金</w:t>
      </w:r>
    </w:p>
    <w:p>
      <w:pPr>
        <w:spacing w:line="460" w:lineRule="exact"/>
        <w:ind w:firstLine="480" w:firstLineChars="200"/>
        <w:rPr>
          <w:rFonts w:ascii="宋体" w:hAnsi="宋体" w:cs="Helvetica"/>
          <w:color w:val="FF0000"/>
          <w:sz w:val="24"/>
          <w:u w:val="single"/>
        </w:rPr>
      </w:pPr>
      <w:r>
        <w:rPr>
          <w:rFonts w:hint="eastAsia" w:ascii="宋体" w:hAnsi="宋体" w:cs="Helvetica"/>
          <w:color w:val="FF0000"/>
          <w:sz w:val="24"/>
        </w:rPr>
        <w:t>2.4 最高限价：</w:t>
      </w:r>
      <w:r>
        <w:rPr>
          <w:rFonts w:hint="eastAsia" w:ascii="宋体" w:hAnsi="宋体" w:cs="Helvetica"/>
          <w:color w:val="FF0000"/>
          <w:sz w:val="24"/>
          <w:u w:val="single"/>
          <w:lang w:val="en-US" w:eastAsia="zh-CN"/>
        </w:rPr>
        <w:t>6000.00</w:t>
      </w:r>
      <w:r>
        <w:rPr>
          <w:rFonts w:hint="eastAsia" w:ascii="宋体" w:hAnsi="宋体" w:cs="Helvetica"/>
          <w:color w:val="FF0000"/>
          <w:sz w:val="24"/>
        </w:rPr>
        <w:t>万元</w:t>
      </w:r>
    </w:p>
    <w:p>
      <w:pPr>
        <w:spacing w:line="460" w:lineRule="exact"/>
        <w:ind w:firstLine="480" w:firstLineChars="200"/>
        <w:rPr>
          <w:rFonts w:ascii="宋体" w:hAnsi="宋体" w:cs="Helvetica"/>
          <w:sz w:val="24"/>
        </w:rPr>
      </w:pPr>
      <w:r>
        <w:rPr>
          <w:rFonts w:hint="eastAsia" w:ascii="宋体" w:hAnsi="宋体" w:cs="Helvetica"/>
          <w:sz w:val="24"/>
        </w:rPr>
        <w:t>2.5 招标范围：图纸及工程量清单所示范围</w:t>
      </w:r>
    </w:p>
    <w:p>
      <w:pPr>
        <w:spacing w:line="460" w:lineRule="exact"/>
        <w:ind w:firstLine="480" w:firstLineChars="200"/>
        <w:rPr>
          <w:rFonts w:ascii="宋体" w:hAnsi="宋体" w:cs="Helvetica"/>
          <w:sz w:val="24"/>
        </w:rPr>
      </w:pPr>
      <w:r>
        <w:rPr>
          <w:rFonts w:hint="eastAsia" w:ascii="宋体" w:hAnsi="宋体" w:cs="Helvetica"/>
          <w:sz w:val="24"/>
        </w:rPr>
        <w:t>2.6 标段划分：</w:t>
      </w:r>
      <w:r>
        <w:rPr>
          <w:rFonts w:hint="eastAsia" w:ascii="宋体" w:hAnsi="宋体" w:cs="Helvetica"/>
          <w:sz w:val="24"/>
          <w:lang w:eastAsia="zh-CN"/>
        </w:rPr>
        <w:t>本工程不划分标段</w:t>
      </w:r>
      <w:r>
        <w:rPr>
          <w:rFonts w:hint="eastAsia" w:ascii="宋体" w:hAnsi="宋体" w:cs="Helvetica"/>
          <w:sz w:val="24"/>
        </w:rPr>
        <w:t>。</w:t>
      </w:r>
    </w:p>
    <w:p>
      <w:pPr>
        <w:spacing w:line="460" w:lineRule="exact"/>
        <w:ind w:firstLine="480" w:firstLineChars="200"/>
        <w:rPr>
          <w:rFonts w:ascii="宋体" w:hAnsi="宋体" w:cs="Helvetica"/>
          <w:color w:val="000000"/>
          <w:sz w:val="24"/>
        </w:rPr>
      </w:pPr>
      <w:r>
        <w:rPr>
          <w:rFonts w:hint="eastAsia" w:ascii="宋体" w:hAnsi="宋体" w:cs="Helvetica"/>
          <w:color w:val="000000"/>
          <w:sz w:val="24"/>
        </w:rPr>
        <w:t>2.7 计划工期：</w:t>
      </w:r>
      <w:r>
        <w:rPr>
          <w:rFonts w:hint="eastAsia" w:ascii="宋体" w:hAnsi="宋体" w:cs="Helvetica"/>
          <w:color w:val="000000"/>
          <w:sz w:val="24"/>
          <w:u w:val="single"/>
          <w:lang w:val="en-US" w:eastAsia="zh-CN"/>
        </w:rPr>
        <w:t>120</w:t>
      </w:r>
      <w:r>
        <w:rPr>
          <w:rFonts w:hint="eastAsia" w:ascii="宋体" w:hAnsi="宋体" w:cs="Helvetica"/>
          <w:color w:val="000000"/>
          <w:sz w:val="24"/>
        </w:rPr>
        <w:t>日历天</w:t>
      </w:r>
    </w:p>
    <w:p>
      <w:pPr>
        <w:spacing w:line="460" w:lineRule="exact"/>
        <w:ind w:firstLine="480" w:firstLineChars="200"/>
        <w:rPr>
          <w:rFonts w:ascii="宋体" w:hAnsi="宋体" w:cs="Helvetica"/>
          <w:sz w:val="24"/>
        </w:rPr>
      </w:pPr>
      <w:r>
        <w:rPr>
          <w:rFonts w:hint="eastAsia" w:ascii="宋体" w:hAnsi="宋体" w:cs="Helvetica"/>
          <w:sz w:val="24"/>
        </w:rPr>
        <w:t>2.8 质量标准：合格</w:t>
      </w:r>
    </w:p>
    <w:p>
      <w:pPr>
        <w:pStyle w:val="3"/>
        <w:numPr>
          <w:ilvl w:val="0"/>
          <w:numId w:val="1"/>
        </w:numPr>
        <w:tabs>
          <w:tab w:val="left" w:pos="426"/>
          <w:tab w:val="left" w:pos="567"/>
        </w:tabs>
        <w:spacing w:before="0" w:after="0" w:line="460" w:lineRule="exact"/>
        <w:jc w:val="left"/>
        <w:rPr>
          <w:rFonts w:ascii="黑体" w:hAnsi="黑体"/>
          <w:b w:val="0"/>
          <w:sz w:val="28"/>
          <w:szCs w:val="28"/>
        </w:rPr>
      </w:pPr>
      <w:r>
        <w:rPr>
          <w:rFonts w:hint="eastAsia" w:ascii="黑体" w:hAnsi="黑体"/>
          <w:b w:val="0"/>
          <w:sz w:val="28"/>
          <w:szCs w:val="28"/>
        </w:rPr>
        <w:t>投标人资格要求</w:t>
      </w:r>
      <w:bookmarkEnd w:id="6"/>
      <w:bookmarkEnd w:id="7"/>
      <w:bookmarkEnd w:id="8"/>
      <w:bookmarkStart w:id="9" w:name="_Toc17763"/>
      <w:bookmarkStart w:id="10" w:name="_Toc28540"/>
      <w:bookmarkStart w:id="11" w:name="_Toc429667356"/>
      <w:r>
        <w:rPr>
          <w:rFonts w:hint="eastAsia" w:ascii="黑体" w:hAnsi="黑体"/>
          <w:b w:val="0"/>
          <w:sz w:val="28"/>
          <w:szCs w:val="28"/>
        </w:rPr>
        <w:t xml:space="preserve"> 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3.1 投标人须是具备独立法人资格的施工企业，投标人营业执照经营范围须在公告发布之前明确写明“园林”、“绿化”、或“园林绿化”的字样；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3.2 拟承担本工程的项目经理须是市政公用工程</w:t>
      </w:r>
      <w:r>
        <w:rPr>
          <w:rFonts w:hint="eastAsia" w:ascii="宋体" w:hAnsi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宋体" w:hAnsi="宋体"/>
          <w:b w:val="0"/>
          <w:bCs w:val="0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/>
          <w:b w:val="0"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级注</w:t>
      </w:r>
      <w:r>
        <w:rPr>
          <w:rFonts w:hint="eastAsia" w:ascii="宋体" w:hAnsi="宋体"/>
          <w:color w:val="000000"/>
          <w:sz w:val="24"/>
        </w:rPr>
        <w:t>册建造师，并具备安全考核证书（B本），且无在建工程；</w:t>
      </w:r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3.3 投标人须在201</w:t>
      </w:r>
      <w:r>
        <w:rPr>
          <w:rFonts w:hint="eastAsia" w:ascii="宋体" w:hAnsi="宋体"/>
          <w:color w:val="000000"/>
          <w:sz w:val="24"/>
          <w:lang w:val="en-US" w:eastAsia="zh-CN"/>
        </w:rPr>
        <w:t>4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lang w:val="en-US" w:eastAsia="zh-CN"/>
        </w:rPr>
        <w:t>9</w:t>
      </w:r>
      <w:r>
        <w:rPr>
          <w:rFonts w:hint="eastAsia" w:ascii="宋体" w:hAnsi="宋体"/>
          <w:color w:val="000000"/>
          <w:sz w:val="24"/>
        </w:rPr>
        <w:t>月1日至今至少有一项已完工的园林绿化工程业绩，时间以合同签订时间为准；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3.4 本次招标不接受联合体投标；</w:t>
      </w:r>
    </w:p>
    <w:bookmarkEnd w:id="9"/>
    <w:bookmarkEnd w:id="10"/>
    <w:bookmarkEnd w:id="11"/>
    <w:p>
      <w:pPr>
        <w:spacing w:line="460" w:lineRule="exact"/>
        <w:ind w:firstLine="480" w:firstLineChars="200"/>
        <w:rPr>
          <w:rFonts w:ascii="宋体" w:hAnsi="宋体"/>
          <w:sz w:val="24"/>
        </w:rPr>
      </w:pPr>
      <w:bookmarkStart w:id="12" w:name="_Toc429667357"/>
      <w:bookmarkStart w:id="13" w:name="_Toc28310"/>
      <w:bookmarkStart w:id="14" w:name="_Toc17045"/>
      <w:r>
        <w:rPr>
          <w:rFonts w:hint="eastAsia" w:ascii="宋体" w:hAnsi="宋体"/>
          <w:sz w:val="24"/>
        </w:rPr>
        <w:t>3.5 单位负责人为同一人或者存在控股、管理关系的不同单位，不得参加同一标段招标项目的投标，否则，相关投标均无效。</w:t>
      </w:r>
    </w:p>
    <w:p>
      <w:pPr>
        <w:pStyle w:val="3"/>
        <w:numPr>
          <w:ilvl w:val="0"/>
          <w:numId w:val="1"/>
        </w:numPr>
        <w:tabs>
          <w:tab w:val="left" w:pos="426"/>
          <w:tab w:val="left" w:pos="567"/>
        </w:tabs>
        <w:spacing w:before="0" w:after="0" w:line="460" w:lineRule="exact"/>
        <w:jc w:val="left"/>
        <w:rPr>
          <w:rFonts w:ascii="黑体" w:hAnsi="黑体"/>
          <w:b w:val="0"/>
          <w:sz w:val="28"/>
          <w:szCs w:val="28"/>
        </w:rPr>
      </w:pPr>
      <w:r>
        <w:rPr>
          <w:rFonts w:hint="eastAsia" w:ascii="黑体" w:hAnsi="黑体"/>
          <w:b w:val="0"/>
          <w:sz w:val="28"/>
          <w:szCs w:val="28"/>
        </w:rPr>
        <w:t>报名</w:t>
      </w:r>
      <w:bookmarkEnd w:id="12"/>
      <w:bookmarkEnd w:id="13"/>
      <w:bookmarkEnd w:id="14"/>
      <w:r>
        <w:rPr>
          <w:rFonts w:hint="eastAsia" w:ascii="黑体" w:hAnsi="黑体"/>
          <w:b w:val="0"/>
          <w:sz w:val="28"/>
          <w:szCs w:val="28"/>
        </w:rPr>
        <w:t>须知及招标文件的获取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4.1 报名时间：2017年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25</w:t>
      </w:r>
      <w:r>
        <w:rPr>
          <w:rFonts w:hint="eastAsia" w:ascii="宋体" w:hAnsi="宋体"/>
          <w:sz w:val="24"/>
        </w:rPr>
        <w:t>日至2017年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25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日，每日上午9：00至11：30分，下午14：00至16：30（北京时间,公休节假日除外）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4.2 报名地点：河北建工房地产有限公司17楼会议室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4.3 凡有意参加投标者，须携带以下资料原件及加盖公章的复印件一套至河北</w:t>
      </w:r>
      <w:r>
        <w:rPr>
          <w:rFonts w:hint="eastAsia" w:ascii="宋体" w:hAnsi="宋体"/>
          <w:sz w:val="24"/>
          <w:lang w:eastAsia="zh-CN"/>
        </w:rPr>
        <w:t>润兆房地产开发有限公司</w:t>
      </w:r>
      <w:r>
        <w:rPr>
          <w:rFonts w:hint="eastAsia" w:ascii="宋体" w:hAnsi="宋体"/>
          <w:sz w:val="24"/>
        </w:rPr>
        <w:t>报名并购买招标文件：</w:t>
      </w:r>
    </w:p>
    <w:p>
      <w:pPr>
        <w:numPr>
          <w:ilvl w:val="1"/>
          <w:numId w:val="2"/>
        </w:numPr>
        <w:tabs>
          <w:tab w:val="left" w:pos="1134"/>
          <w:tab w:val="left" w:pos="1276"/>
        </w:tabs>
        <w:spacing w:line="460" w:lineRule="exact"/>
        <w:ind w:left="0" w:firstLine="708" w:firstLineChars="29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营业执照副本；</w:t>
      </w:r>
    </w:p>
    <w:p>
      <w:pPr>
        <w:numPr>
          <w:ilvl w:val="1"/>
          <w:numId w:val="2"/>
        </w:numPr>
        <w:tabs>
          <w:tab w:val="left" w:pos="1134"/>
          <w:tab w:val="left" w:pos="1276"/>
        </w:tabs>
        <w:spacing w:line="460" w:lineRule="exact"/>
        <w:ind w:left="0" w:firstLine="708" w:firstLineChars="29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拟承担本工程的项目负责人建造师注册证书；</w:t>
      </w:r>
    </w:p>
    <w:p>
      <w:pPr>
        <w:numPr>
          <w:ilvl w:val="1"/>
          <w:numId w:val="2"/>
        </w:numPr>
        <w:tabs>
          <w:tab w:val="left" w:pos="1134"/>
          <w:tab w:val="left" w:pos="1276"/>
        </w:tabs>
        <w:spacing w:line="460" w:lineRule="exact"/>
        <w:ind w:left="0" w:firstLine="708" w:firstLineChars="29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同类工程业绩合同，并须提供中标公示下载页、中标公示网址；</w:t>
      </w:r>
    </w:p>
    <w:p>
      <w:pPr>
        <w:numPr>
          <w:ilvl w:val="1"/>
          <w:numId w:val="2"/>
        </w:numPr>
        <w:tabs>
          <w:tab w:val="left" w:pos="1134"/>
          <w:tab w:val="left" w:pos="1276"/>
        </w:tabs>
        <w:spacing w:line="460" w:lineRule="exact"/>
        <w:ind w:left="0" w:firstLine="708" w:firstLineChars="29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法定代表人授权委托书及被授权人身份证。</w:t>
      </w:r>
    </w:p>
    <w:p>
      <w:pPr>
        <w:tabs>
          <w:tab w:val="left" w:pos="1134"/>
          <w:tab w:val="left" w:pos="1276"/>
        </w:tabs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4.4 招标文件售价：</w:t>
      </w:r>
      <w:r>
        <w:rPr>
          <w:rFonts w:hint="eastAsia" w:ascii="宋体" w:hAnsi="宋体"/>
          <w:sz w:val="24"/>
          <w:lang w:val="en-US" w:eastAsia="zh-CN"/>
        </w:rPr>
        <w:t>1000</w:t>
      </w:r>
      <w:r>
        <w:rPr>
          <w:rFonts w:hint="eastAsia" w:ascii="宋体" w:hAnsi="宋体"/>
          <w:sz w:val="24"/>
        </w:rPr>
        <w:t>元/套，现金发售，售后不退。</w:t>
      </w:r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Helvetica"/>
          <w:color w:val="000000"/>
          <w:sz w:val="24"/>
          <w:shd w:val="clear" w:color="auto" w:fill="FFFFFF"/>
        </w:rPr>
        <w:t xml:space="preserve">4.5 </w:t>
      </w:r>
      <w:r>
        <w:rPr>
          <w:rFonts w:ascii="宋体" w:hAnsi="宋体" w:cs="Helvetica"/>
          <w:color w:val="000000"/>
          <w:sz w:val="24"/>
          <w:shd w:val="clear" w:color="auto" w:fill="FFFFFF"/>
        </w:rPr>
        <w:t>本项目对投标人的资格审查采用资格后审方式，资格审查标准和内容详见招标文件，只有资格审查合格的投标人才有可能被授予合同。</w:t>
      </w:r>
    </w:p>
    <w:p>
      <w:pPr>
        <w:pStyle w:val="3"/>
        <w:numPr>
          <w:ilvl w:val="0"/>
          <w:numId w:val="1"/>
        </w:numPr>
        <w:tabs>
          <w:tab w:val="left" w:pos="426"/>
          <w:tab w:val="left" w:pos="567"/>
        </w:tabs>
        <w:spacing w:before="0" w:after="0" w:line="460" w:lineRule="exact"/>
        <w:jc w:val="left"/>
        <w:rPr>
          <w:rFonts w:ascii="黑体" w:hAnsi="黑体"/>
          <w:b w:val="0"/>
          <w:sz w:val="28"/>
          <w:szCs w:val="28"/>
        </w:rPr>
      </w:pPr>
      <w:bookmarkStart w:id="15" w:name="_Toc300834933"/>
      <w:bookmarkStart w:id="16" w:name="_Toc247527539"/>
      <w:bookmarkStart w:id="17" w:name="_Toc152045516"/>
      <w:bookmarkStart w:id="18" w:name="_Toc247513938"/>
      <w:bookmarkStart w:id="19" w:name="_Toc152042292"/>
      <w:bookmarkStart w:id="20" w:name="_Toc144974484"/>
      <w:r>
        <w:rPr>
          <w:rFonts w:ascii="黑体" w:hAnsi="黑体"/>
          <w:b w:val="0"/>
          <w:sz w:val="28"/>
          <w:szCs w:val="28"/>
        </w:rPr>
        <w:t>投标文件的递交</w:t>
      </w:r>
      <w:bookmarkEnd w:id="15"/>
      <w:bookmarkEnd w:id="16"/>
      <w:bookmarkEnd w:id="17"/>
      <w:bookmarkEnd w:id="18"/>
      <w:bookmarkEnd w:id="19"/>
      <w:bookmarkEnd w:id="20"/>
    </w:p>
    <w:p>
      <w:pPr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5.1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投标文件递交的截止时间为</w:t>
      </w:r>
      <w:r>
        <w:rPr>
          <w:rFonts w:hint="eastAsia" w:ascii="宋体" w:hAnsi="宋体"/>
          <w:color w:val="auto"/>
          <w:sz w:val="24"/>
        </w:rPr>
        <w:t>：2017</w:t>
      </w:r>
      <w:r>
        <w:rPr>
          <w:rFonts w:ascii="宋体" w:hAnsi="宋体"/>
          <w:color w:val="auto"/>
          <w:sz w:val="24"/>
        </w:rPr>
        <w:t>年</w:t>
      </w:r>
      <w:r>
        <w:rPr>
          <w:rFonts w:hint="eastAsia" w:ascii="宋体" w:hAnsi="宋体"/>
          <w:color w:val="auto"/>
          <w:sz w:val="24"/>
          <w:lang w:val="en-US" w:eastAsia="zh-CN"/>
        </w:rPr>
        <w:t>9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hint="eastAsia" w:ascii="宋体" w:hAnsi="宋体"/>
          <w:color w:val="auto"/>
          <w:sz w:val="24"/>
          <w:lang w:val="en-US" w:eastAsia="zh-CN"/>
        </w:rPr>
        <w:t>25</w:t>
      </w:r>
      <w:r>
        <w:rPr>
          <w:rFonts w:hint="eastAsia" w:ascii="宋体" w:hAnsi="宋体"/>
          <w:color w:val="auto"/>
          <w:sz w:val="24"/>
        </w:rPr>
        <w:t>日</w:t>
      </w:r>
      <w:r>
        <w:rPr>
          <w:rFonts w:hint="eastAsia" w:ascii="宋体" w:hAnsi="宋体"/>
          <w:color w:val="auto"/>
          <w:sz w:val="24"/>
          <w:lang w:val="en-US" w:eastAsia="zh-CN"/>
        </w:rPr>
        <w:t>14</w:t>
      </w:r>
      <w:r>
        <w:rPr>
          <w:rFonts w:hint="eastAsia" w:ascii="宋体" w:hAnsi="宋体"/>
          <w:color w:val="auto"/>
          <w:sz w:val="24"/>
        </w:rPr>
        <w:t>时</w:t>
      </w:r>
      <w:r>
        <w:rPr>
          <w:rFonts w:hint="eastAsia" w:ascii="宋体" w:hAnsi="宋体"/>
          <w:color w:val="auto"/>
          <w:sz w:val="24"/>
          <w:lang w:val="en-US" w:eastAsia="zh-CN"/>
        </w:rPr>
        <w:t>30</w:t>
      </w:r>
      <w:r>
        <w:rPr>
          <w:rFonts w:hint="eastAsia" w:ascii="宋体" w:hAnsi="宋体"/>
          <w:color w:val="auto"/>
          <w:sz w:val="24"/>
        </w:rPr>
        <w:t>分</w:t>
      </w:r>
      <w:r>
        <w:rPr>
          <w:rFonts w:ascii="宋体" w:hAnsi="宋体"/>
          <w:color w:val="auto"/>
          <w:sz w:val="24"/>
        </w:rPr>
        <w:t>，</w:t>
      </w:r>
      <w:r>
        <w:rPr>
          <w:rFonts w:ascii="宋体" w:hAnsi="宋体"/>
          <w:sz w:val="24"/>
        </w:rPr>
        <w:t>地点</w:t>
      </w:r>
      <w:r>
        <w:rPr>
          <w:rFonts w:hint="eastAsia" w:ascii="宋体" w:hAnsi="宋体"/>
          <w:sz w:val="24"/>
        </w:rPr>
        <w:t>为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>河北建工房地产有限公司17楼会议室</w:t>
      </w:r>
      <w:r>
        <w:rPr>
          <w:rFonts w:ascii="宋体" w:hAnsi="宋体"/>
          <w:sz w:val="24"/>
          <w:u w:val="single"/>
        </w:rPr>
        <w:t>。</w:t>
      </w:r>
    </w:p>
    <w:p>
      <w:pPr>
        <w:tabs>
          <w:tab w:val="left" w:pos="360"/>
        </w:tabs>
        <w:spacing w:line="46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5.2 逾期送达的或者未送达指定地点的投标文件，招标人不予受理。</w:t>
      </w:r>
    </w:p>
    <w:p>
      <w:pPr>
        <w:pStyle w:val="3"/>
        <w:numPr>
          <w:ilvl w:val="0"/>
          <w:numId w:val="1"/>
        </w:numPr>
        <w:tabs>
          <w:tab w:val="left" w:pos="426"/>
          <w:tab w:val="left" w:pos="567"/>
        </w:tabs>
        <w:spacing w:before="0" w:after="0" w:line="460" w:lineRule="exact"/>
        <w:jc w:val="left"/>
        <w:rPr>
          <w:rFonts w:ascii="黑体" w:hAnsi="黑体"/>
          <w:b w:val="0"/>
          <w:sz w:val="28"/>
          <w:szCs w:val="28"/>
        </w:rPr>
      </w:pPr>
      <w:bookmarkStart w:id="21" w:name="_Toc18943"/>
      <w:bookmarkStart w:id="22" w:name="_Toc1103"/>
      <w:bookmarkStart w:id="23" w:name="_Toc429667359"/>
      <w:r>
        <w:rPr>
          <w:rFonts w:hint="eastAsia" w:ascii="黑体" w:hAnsi="黑体"/>
          <w:b w:val="0"/>
          <w:sz w:val="28"/>
          <w:szCs w:val="28"/>
        </w:rPr>
        <w:t>发布公告的媒介</w:t>
      </w:r>
      <w:bookmarkEnd w:id="21"/>
      <w:bookmarkEnd w:id="22"/>
      <w:bookmarkEnd w:id="23"/>
    </w:p>
    <w:p>
      <w:pPr>
        <w:spacing w:line="4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本次招标公告在</w:t>
      </w:r>
      <w:r>
        <w:rPr>
          <w:rFonts w:hint="eastAsia" w:ascii="宋体" w:hAnsi="宋体"/>
          <w:sz w:val="24"/>
          <w:lang w:eastAsia="zh-CN"/>
        </w:rPr>
        <w:t>中</w:t>
      </w:r>
      <w:bookmarkStart w:id="24" w:name="_GoBack"/>
      <w:bookmarkEnd w:id="24"/>
      <w:r>
        <w:rPr>
          <w:rFonts w:hint="eastAsia" w:ascii="宋体" w:hAnsi="宋体"/>
          <w:sz w:val="24"/>
          <w:lang w:eastAsia="zh-CN"/>
        </w:rPr>
        <w:t>鼎嘉华采购网</w:t>
      </w:r>
      <w:r>
        <w:rPr>
          <w:rFonts w:hint="eastAsia" w:ascii="宋体" w:hAnsi="宋体"/>
          <w:sz w:val="24"/>
        </w:rPr>
        <w:t>上发布。</w:t>
      </w:r>
    </w:p>
    <w:p>
      <w:pPr>
        <w:pStyle w:val="3"/>
        <w:numPr>
          <w:ilvl w:val="0"/>
          <w:numId w:val="1"/>
        </w:numPr>
        <w:tabs>
          <w:tab w:val="left" w:pos="426"/>
          <w:tab w:val="left" w:pos="567"/>
        </w:tabs>
        <w:spacing w:before="0" w:after="0" w:line="460" w:lineRule="exact"/>
        <w:jc w:val="left"/>
        <w:rPr>
          <w:rFonts w:ascii="黑体" w:hAnsi="黑体"/>
          <w:b w:val="0"/>
          <w:sz w:val="28"/>
          <w:szCs w:val="28"/>
        </w:rPr>
      </w:pPr>
      <w:r>
        <w:rPr>
          <w:rFonts w:hint="eastAsia" w:ascii="黑体" w:hAnsi="黑体"/>
          <w:b w:val="0"/>
          <w:sz w:val="28"/>
          <w:szCs w:val="28"/>
        </w:rPr>
        <w:t>联系方式</w:t>
      </w:r>
      <w:r>
        <w:rPr>
          <w:rFonts w:ascii="黑体" w:hAnsi="黑体"/>
          <w:b w:val="0"/>
          <w:sz w:val="28"/>
          <w:szCs w:val="28"/>
        </w:rPr>
        <w:t xml:space="preserve"> 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招标人：</w:t>
      </w:r>
      <w:r>
        <w:rPr>
          <w:rFonts w:hint="eastAsia" w:ascii="宋体" w:hAnsi="宋体" w:cs="宋体"/>
          <w:kern w:val="0"/>
          <w:sz w:val="24"/>
          <w:lang w:eastAsia="zh-CN"/>
        </w:rPr>
        <w:t>河北润兆房地产开发有限公司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地址：</w:t>
      </w:r>
      <w:r>
        <w:rPr>
          <w:rFonts w:hint="eastAsia" w:ascii="宋体" w:hAnsi="宋体"/>
          <w:sz w:val="24"/>
        </w:rPr>
        <w:t>河北建工房地产有限公司17楼会议室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联系人：</w:t>
      </w:r>
      <w:r>
        <w:rPr>
          <w:rFonts w:hint="eastAsia" w:ascii="宋体" w:hAnsi="宋体"/>
          <w:color w:val="auto"/>
          <w:sz w:val="22"/>
          <w:szCs w:val="22"/>
          <w:highlight w:val="none"/>
        </w:rPr>
        <w:t>王建凯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联系电话：</w:t>
      </w:r>
      <w:r>
        <w:rPr>
          <w:rFonts w:hint="eastAsia" w:ascii="宋体" w:hAnsi="宋体"/>
          <w:color w:val="auto"/>
          <w:sz w:val="22"/>
          <w:szCs w:val="22"/>
          <w:highlight w:val="none"/>
        </w:rPr>
        <w:t>15383896165</w:t>
      </w:r>
    </w:p>
    <w:p>
      <w:pPr>
        <w:spacing w:line="460" w:lineRule="exact"/>
        <w:ind w:firstLine="480" w:firstLineChars="200"/>
        <w:rPr>
          <w:rFonts w:ascii="宋体" w:hAnsi="宋体" w:cs="宋体"/>
          <w:kern w:val="0"/>
          <w:sz w:val="24"/>
        </w:rPr>
      </w:pPr>
    </w:p>
    <w:p>
      <w:pPr>
        <w:spacing w:line="46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HTJ-PK74820000034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878"/>
    <w:multiLevelType w:val="multilevel"/>
    <w:tmpl w:val="12784878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1C0C244B"/>
    <w:multiLevelType w:val="multilevel"/>
    <w:tmpl w:val="1C0C244B"/>
    <w:lvl w:ilvl="0" w:tentative="0">
      <w:start w:val="1"/>
      <w:numFmt w:val="lowerLetter"/>
      <w:lvlText w:val="%1)"/>
      <w:lvlJc w:val="left"/>
      <w:pPr>
        <w:ind w:left="1365" w:hanging="420"/>
      </w:pPr>
    </w:lvl>
    <w:lvl w:ilvl="1" w:tentative="0">
      <w:start w:val="1"/>
      <w:numFmt w:val="lowerLetter"/>
      <w:lvlText w:val="%2)"/>
      <w:lvlJc w:val="left"/>
      <w:pPr>
        <w:ind w:left="1785" w:hanging="420"/>
      </w:pPr>
    </w:lvl>
    <w:lvl w:ilvl="2" w:tentative="0">
      <w:start w:val="1"/>
      <w:numFmt w:val="lowerRoman"/>
      <w:lvlText w:val="%3."/>
      <w:lvlJc w:val="right"/>
      <w:pPr>
        <w:ind w:left="2205" w:hanging="420"/>
      </w:pPr>
    </w:lvl>
    <w:lvl w:ilvl="3" w:tentative="0">
      <w:start w:val="1"/>
      <w:numFmt w:val="decimal"/>
      <w:lvlText w:val="%4."/>
      <w:lvlJc w:val="left"/>
      <w:pPr>
        <w:ind w:left="2625" w:hanging="420"/>
      </w:pPr>
    </w:lvl>
    <w:lvl w:ilvl="4" w:tentative="0">
      <w:start w:val="1"/>
      <w:numFmt w:val="lowerLetter"/>
      <w:lvlText w:val="%5)"/>
      <w:lvlJc w:val="left"/>
      <w:pPr>
        <w:ind w:left="3045" w:hanging="420"/>
      </w:pPr>
    </w:lvl>
    <w:lvl w:ilvl="5" w:tentative="0">
      <w:start w:val="1"/>
      <w:numFmt w:val="lowerRoman"/>
      <w:lvlText w:val="%6."/>
      <w:lvlJc w:val="right"/>
      <w:pPr>
        <w:ind w:left="3465" w:hanging="420"/>
      </w:pPr>
    </w:lvl>
    <w:lvl w:ilvl="6" w:tentative="0">
      <w:start w:val="1"/>
      <w:numFmt w:val="decimal"/>
      <w:lvlText w:val="%7."/>
      <w:lvlJc w:val="left"/>
      <w:pPr>
        <w:ind w:left="3885" w:hanging="420"/>
      </w:pPr>
    </w:lvl>
    <w:lvl w:ilvl="7" w:tentative="0">
      <w:start w:val="1"/>
      <w:numFmt w:val="lowerLetter"/>
      <w:lvlText w:val="%8)"/>
      <w:lvlJc w:val="left"/>
      <w:pPr>
        <w:ind w:left="4305" w:hanging="420"/>
      </w:pPr>
    </w:lvl>
    <w:lvl w:ilvl="8" w:tentative="0">
      <w:start w:val="1"/>
      <w:numFmt w:val="lowerRoman"/>
      <w:lvlText w:val="%9."/>
      <w:lvlJc w:val="right"/>
      <w:pPr>
        <w:ind w:left="47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20988"/>
    <w:rsid w:val="16E20988"/>
    <w:rsid w:val="3A9E388D"/>
    <w:rsid w:val="44332590"/>
    <w:rsid w:val="4B4E0E29"/>
    <w:rsid w:val="7349423B"/>
    <w:rsid w:val="7EFA3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2017-09-18T02:46:00Z</dcterms:created>
  <dc:creator>NTKO</dc:creator>
  <cp:lastModifiedBy>Administrator</cp:lastModifiedBy>
  <dcterms:modified xsi:type="dcterms:W3CDTF">2017-09-25T06:18:27Z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