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rPr>
          <w:rFonts w:ascii="楷体" w:hAnsi="楷体" w:eastAsia="楷体"/>
          <w:b/>
          <w:sz w:val="36"/>
          <w:u w:val="single"/>
        </w:rPr>
      </w:pPr>
    </w:p>
    <w:p>
      <w:pPr>
        <w:snapToGrid w:val="0"/>
        <w:spacing w:line="480" w:lineRule="auto"/>
        <w:jc w:val="center"/>
        <w:rPr>
          <w:rFonts w:ascii="楷体" w:hAnsi="楷体" w:eastAsia="楷体"/>
          <w:b/>
          <w:sz w:val="52"/>
          <w:szCs w:val="52"/>
        </w:rPr>
      </w:pPr>
      <w:r>
        <w:rPr>
          <w:rFonts w:hint="eastAsia" w:ascii="楷体" w:hAnsi="楷体" w:eastAsia="楷体"/>
          <w:b/>
          <w:sz w:val="52"/>
          <w:szCs w:val="52"/>
        </w:rPr>
        <w:t>河北建工集团</w:t>
      </w:r>
    </w:p>
    <w:p>
      <w:pPr>
        <w:snapToGrid w:val="0"/>
        <w:spacing w:line="480" w:lineRule="auto"/>
        <w:jc w:val="center"/>
        <w:rPr>
          <w:rFonts w:ascii="楷体" w:hAnsi="楷体" w:eastAsia="楷体"/>
          <w:b/>
          <w:sz w:val="52"/>
          <w:szCs w:val="52"/>
        </w:rPr>
      </w:pPr>
      <w:r>
        <w:rPr>
          <w:rFonts w:hint="eastAsia" w:ascii="楷体" w:hAnsi="楷体" w:eastAsia="楷体"/>
          <w:b/>
          <w:sz w:val="52"/>
          <w:szCs w:val="52"/>
        </w:rPr>
        <w:t>河北省警示教育基地改造工程</w:t>
      </w:r>
    </w:p>
    <w:p>
      <w:pPr>
        <w:snapToGrid w:val="0"/>
        <w:spacing w:line="480" w:lineRule="auto"/>
        <w:jc w:val="center"/>
        <w:rPr>
          <w:rFonts w:ascii="楷体" w:hAnsi="楷体" w:eastAsia="楷体"/>
          <w:b/>
          <w:sz w:val="52"/>
          <w:szCs w:val="52"/>
        </w:rPr>
      </w:pPr>
      <w:r>
        <w:rPr>
          <w:rFonts w:hint="eastAsia" w:ascii="楷体" w:hAnsi="楷体" w:eastAsia="楷体"/>
          <w:b/>
          <w:sz w:val="52"/>
          <w:szCs w:val="52"/>
        </w:rPr>
        <w:t>防火门防火卷帘门采购安装</w:t>
      </w:r>
    </w:p>
    <w:p>
      <w:pPr>
        <w:snapToGrid w:val="0"/>
        <w:jc w:val="center"/>
        <w:rPr>
          <w:rFonts w:ascii="楷体" w:hAnsi="楷体" w:eastAsia="楷体"/>
          <w:b/>
          <w:bCs/>
          <w:sz w:val="30"/>
          <w:szCs w:val="30"/>
        </w:rPr>
      </w:pPr>
    </w:p>
    <w:p>
      <w:pPr>
        <w:snapToGrid w:val="0"/>
        <w:jc w:val="center"/>
        <w:rPr>
          <w:rFonts w:ascii="楷体" w:hAnsi="楷体" w:eastAsia="楷体"/>
          <w:b/>
          <w:bCs/>
          <w:sz w:val="30"/>
          <w:szCs w:val="30"/>
        </w:rPr>
      </w:pPr>
    </w:p>
    <w:p>
      <w:pPr>
        <w:snapToGrid w:val="0"/>
        <w:jc w:val="center"/>
        <w:rPr>
          <w:rFonts w:ascii="楷体" w:hAnsi="楷体" w:eastAsia="楷体"/>
          <w:b/>
          <w:bCs/>
          <w:sz w:val="30"/>
          <w:szCs w:val="30"/>
        </w:rPr>
      </w:pPr>
    </w:p>
    <w:p>
      <w:pPr>
        <w:snapToGrid w:val="0"/>
        <w:jc w:val="center"/>
        <w:rPr>
          <w:rFonts w:ascii="楷体" w:hAnsi="楷体" w:eastAsia="楷体"/>
          <w:b/>
          <w:sz w:val="36"/>
          <w:szCs w:val="36"/>
        </w:rPr>
      </w:pPr>
    </w:p>
    <w:p>
      <w:pPr>
        <w:snapToGrid w:val="0"/>
        <w:jc w:val="center"/>
        <w:rPr>
          <w:rFonts w:ascii="楷体" w:hAnsi="楷体" w:eastAsia="楷体"/>
          <w:b/>
          <w:sz w:val="36"/>
          <w:szCs w:val="36"/>
        </w:rPr>
      </w:pPr>
    </w:p>
    <w:p>
      <w:pPr>
        <w:snapToGrid w:val="0"/>
        <w:jc w:val="center"/>
        <w:rPr>
          <w:rFonts w:ascii="楷体" w:hAnsi="楷体" w:eastAsia="楷体"/>
          <w:b/>
          <w:sz w:val="72"/>
          <w:szCs w:val="72"/>
        </w:rPr>
      </w:pPr>
      <w:r>
        <w:rPr>
          <w:rFonts w:hint="eastAsia" w:ascii="楷体" w:hAnsi="楷体" w:eastAsia="楷体"/>
          <w:b/>
          <w:sz w:val="72"/>
          <w:szCs w:val="72"/>
        </w:rPr>
        <w:t>招  标  文  件</w:t>
      </w:r>
    </w:p>
    <w:p>
      <w:pPr>
        <w:snapToGrid w:val="0"/>
        <w:jc w:val="center"/>
        <w:rPr>
          <w:rFonts w:ascii="楷体" w:hAnsi="楷体" w:eastAsia="楷体"/>
          <w:sz w:val="24"/>
        </w:rPr>
      </w:pPr>
      <w:r>
        <w:rPr>
          <w:rFonts w:ascii="楷体" w:hAnsi="楷体" w:eastAsia="楷体"/>
          <w:sz w:val="24"/>
        </w:rPr>
        <w:t xml:space="preserve">          </w:t>
      </w:r>
    </w:p>
    <w:p>
      <w:pPr>
        <w:snapToGrid w:val="0"/>
        <w:rPr>
          <w:rFonts w:ascii="楷体" w:hAnsi="楷体" w:eastAsia="楷体"/>
          <w:sz w:val="36"/>
        </w:rPr>
      </w:pPr>
      <w:r>
        <w:rPr>
          <w:rFonts w:ascii="楷体" w:hAnsi="楷体" w:eastAsia="楷体"/>
          <w:sz w:val="36"/>
        </w:rPr>
        <w:t xml:space="preserve">  </w:t>
      </w:r>
    </w:p>
    <w:p>
      <w:pPr>
        <w:snapToGrid w:val="0"/>
        <w:rPr>
          <w:rFonts w:ascii="楷体" w:hAnsi="楷体" w:eastAsia="楷体"/>
          <w:sz w:val="36"/>
        </w:rPr>
      </w:pPr>
    </w:p>
    <w:p>
      <w:pPr>
        <w:snapToGrid w:val="0"/>
        <w:jc w:val="center"/>
        <w:rPr>
          <w:rFonts w:ascii="楷体" w:hAnsi="楷体" w:eastAsia="楷体"/>
          <w:sz w:val="36"/>
        </w:rPr>
      </w:pPr>
    </w:p>
    <w:p>
      <w:pPr>
        <w:snapToGrid w:val="0"/>
        <w:rPr>
          <w:rFonts w:ascii="楷体" w:hAnsi="楷体" w:eastAsia="楷体"/>
          <w:sz w:val="36"/>
        </w:rPr>
      </w:pPr>
    </w:p>
    <w:p>
      <w:pPr>
        <w:snapToGrid w:val="0"/>
        <w:rPr>
          <w:rFonts w:ascii="楷体" w:hAnsi="楷体" w:eastAsia="楷体"/>
          <w:sz w:val="36"/>
        </w:rPr>
      </w:pPr>
    </w:p>
    <w:p>
      <w:pPr>
        <w:snapToGrid w:val="0"/>
        <w:rPr>
          <w:rFonts w:ascii="楷体" w:hAnsi="楷体" w:eastAsia="楷体"/>
          <w:sz w:val="36"/>
        </w:rPr>
      </w:pPr>
    </w:p>
    <w:p>
      <w:pPr>
        <w:snapToGrid w:val="0"/>
        <w:ind w:right="26"/>
        <w:rPr>
          <w:rFonts w:ascii="楷体" w:hAnsi="楷体" w:eastAsia="楷体"/>
          <w:sz w:val="24"/>
        </w:rPr>
      </w:pPr>
      <w:r>
        <w:rPr>
          <w:rFonts w:ascii="楷体" w:hAnsi="楷体" w:eastAsia="楷体"/>
          <w:sz w:val="36"/>
        </w:rPr>
        <w:t xml:space="preserve">    </w:t>
      </w:r>
    </w:p>
    <w:p>
      <w:pPr>
        <w:snapToGrid w:val="0"/>
        <w:ind w:right="26" w:firstLine="208" w:firstLineChars="87"/>
        <w:jc w:val="center"/>
        <w:rPr>
          <w:rFonts w:ascii="楷体" w:hAnsi="楷体" w:eastAsia="楷体"/>
          <w:sz w:val="24"/>
        </w:rPr>
      </w:pPr>
    </w:p>
    <w:p>
      <w:pPr>
        <w:snapToGrid w:val="0"/>
        <w:ind w:right="26"/>
        <w:rPr>
          <w:rFonts w:ascii="楷体" w:hAnsi="楷体" w:eastAsia="楷体"/>
          <w:sz w:val="28"/>
          <w:szCs w:val="28"/>
        </w:rPr>
      </w:pPr>
    </w:p>
    <w:p>
      <w:pPr>
        <w:snapToGrid w:val="0"/>
        <w:ind w:right="26" w:firstLine="261" w:firstLineChars="87"/>
        <w:jc w:val="center"/>
        <w:rPr>
          <w:rFonts w:ascii="楷体" w:hAnsi="楷体" w:eastAsia="楷体"/>
          <w:sz w:val="30"/>
          <w:szCs w:val="30"/>
        </w:rPr>
      </w:pPr>
      <w:r>
        <w:rPr>
          <w:rFonts w:hint="eastAsia" w:ascii="楷体" w:hAnsi="楷体" w:eastAsia="楷体"/>
          <w:sz w:val="30"/>
          <w:szCs w:val="30"/>
        </w:rPr>
        <w:t>招标人：河北建工集团有限责任公司</w:t>
      </w:r>
    </w:p>
    <w:p>
      <w:pPr>
        <w:snapToGrid w:val="0"/>
        <w:jc w:val="center"/>
        <w:rPr>
          <w:rFonts w:ascii="楷体" w:hAnsi="楷体" w:eastAsia="楷体"/>
          <w:b/>
          <w:sz w:val="30"/>
          <w:szCs w:val="30"/>
        </w:rPr>
      </w:pPr>
    </w:p>
    <w:p>
      <w:pPr>
        <w:snapToGrid w:val="0"/>
        <w:jc w:val="center"/>
        <w:rPr>
          <w:rFonts w:ascii="楷体" w:hAnsi="楷体" w:eastAsia="楷体"/>
          <w:b/>
          <w:sz w:val="30"/>
          <w:szCs w:val="30"/>
        </w:rPr>
      </w:pPr>
      <w:r>
        <w:rPr>
          <w:rFonts w:hint="eastAsia" w:ascii="楷体" w:hAnsi="楷体" w:eastAsia="楷体"/>
          <w:b/>
          <w:sz w:val="30"/>
          <w:szCs w:val="30"/>
        </w:rPr>
        <w:t>2018年8月</w:t>
      </w:r>
    </w:p>
    <w:p>
      <w:pPr>
        <w:pStyle w:val="5"/>
        <w:ind w:firstLine="643"/>
        <w:jc w:val="center"/>
        <w:rPr>
          <w:rFonts w:ascii="楷体" w:hAnsi="楷体" w:eastAsia="楷体" w:cs="Arial"/>
          <w:b/>
          <w:bCs/>
          <w:sz w:val="36"/>
        </w:rPr>
      </w:pPr>
      <w:r>
        <w:rPr>
          <w:rFonts w:ascii="楷体" w:hAnsi="楷体" w:eastAsia="楷体" w:cs="Arial"/>
          <w:b/>
          <w:bCs/>
          <w:sz w:val="36"/>
        </w:rPr>
        <w:br w:type="page"/>
      </w:r>
    </w:p>
    <w:p>
      <w:pPr>
        <w:pStyle w:val="5"/>
        <w:ind w:firstLine="643"/>
        <w:jc w:val="center"/>
        <w:rPr>
          <w:rFonts w:ascii="楷体" w:hAnsi="楷体" w:eastAsia="楷体"/>
          <w:b/>
          <w:bCs/>
          <w:sz w:val="52"/>
          <w:szCs w:val="52"/>
        </w:rPr>
      </w:pPr>
      <w:r>
        <w:rPr>
          <w:rFonts w:hint="eastAsia" w:ascii="楷体" w:hAnsi="楷体" w:eastAsia="楷体"/>
          <w:b/>
          <w:bCs/>
          <w:sz w:val="52"/>
          <w:szCs w:val="52"/>
        </w:rPr>
        <w:t>目    录</w:t>
      </w:r>
    </w:p>
    <w:p>
      <w:pPr>
        <w:rPr>
          <w:rFonts w:ascii="楷体" w:hAnsi="楷体" w:eastAsia="楷体"/>
          <w:sz w:val="24"/>
        </w:rPr>
      </w:pPr>
    </w:p>
    <w:p>
      <w:pPr>
        <w:rPr>
          <w:rFonts w:ascii="楷体" w:hAnsi="楷体" w:eastAsia="楷体"/>
          <w:bCs/>
          <w:sz w:val="30"/>
          <w:szCs w:val="21"/>
        </w:rPr>
      </w:pPr>
      <w:r>
        <w:rPr>
          <w:rFonts w:hint="eastAsia" w:ascii="楷体" w:hAnsi="楷体" w:eastAsia="楷体"/>
          <w:b/>
          <w:bCs/>
          <w:sz w:val="30"/>
        </w:rPr>
        <w:t xml:space="preserve">        </w:t>
      </w:r>
      <w:r>
        <w:rPr>
          <w:rFonts w:hint="eastAsia" w:ascii="楷体" w:hAnsi="楷体" w:eastAsia="楷体"/>
          <w:bCs/>
          <w:sz w:val="30"/>
          <w:szCs w:val="21"/>
        </w:rPr>
        <w:t>第一章  投标人须知及投标人须知前附表</w:t>
      </w:r>
      <w:r>
        <w:rPr>
          <w:rFonts w:hint="eastAsia" w:ascii="楷体" w:hAnsi="楷体" w:eastAsia="楷体"/>
          <w:bCs/>
          <w:sz w:val="30"/>
          <w:szCs w:val="21"/>
        </w:rPr>
        <w:tab/>
      </w:r>
    </w:p>
    <w:p>
      <w:pPr>
        <w:tabs>
          <w:tab w:val="left" w:pos="588"/>
        </w:tabs>
        <w:spacing w:beforeLines="100" w:line="360" w:lineRule="auto"/>
        <w:ind w:left="2284" w:leftChars="1088" w:firstLine="300" w:firstLineChars="100"/>
        <w:rPr>
          <w:rFonts w:ascii="楷体" w:hAnsi="楷体" w:eastAsia="楷体"/>
          <w:bCs/>
          <w:sz w:val="30"/>
          <w:szCs w:val="21"/>
        </w:rPr>
      </w:pPr>
      <w:r>
        <w:rPr>
          <w:rFonts w:hint="eastAsia" w:ascii="楷体" w:hAnsi="楷体" w:eastAsia="楷体"/>
          <w:bCs/>
          <w:sz w:val="30"/>
          <w:szCs w:val="21"/>
        </w:rPr>
        <w:t>投标人须知前附表</w:t>
      </w:r>
    </w:p>
    <w:p>
      <w:pPr>
        <w:tabs>
          <w:tab w:val="left" w:pos="588"/>
        </w:tabs>
        <w:spacing w:beforeLines="100" w:line="360" w:lineRule="auto"/>
        <w:ind w:left="2284" w:leftChars="1088" w:firstLine="300" w:firstLineChars="100"/>
        <w:rPr>
          <w:rFonts w:ascii="楷体" w:hAnsi="楷体" w:eastAsia="楷体"/>
          <w:bCs/>
          <w:sz w:val="30"/>
          <w:szCs w:val="21"/>
        </w:rPr>
      </w:pPr>
      <w:r>
        <w:rPr>
          <w:rFonts w:hint="eastAsia" w:ascii="楷体" w:hAnsi="楷体" w:eastAsia="楷体"/>
          <w:bCs/>
          <w:sz w:val="30"/>
          <w:szCs w:val="21"/>
        </w:rPr>
        <w:t>投标人须知</w:t>
      </w:r>
    </w:p>
    <w:p>
      <w:pPr>
        <w:numPr>
          <w:ilvl w:val="0"/>
          <w:numId w:val="1"/>
        </w:numPr>
        <w:tabs>
          <w:tab w:val="left" w:pos="588"/>
        </w:tabs>
        <w:spacing w:beforeLines="100" w:line="360" w:lineRule="auto"/>
        <w:rPr>
          <w:rFonts w:ascii="楷体" w:hAnsi="楷体" w:eastAsia="楷体"/>
          <w:bCs/>
          <w:sz w:val="30"/>
          <w:szCs w:val="21"/>
        </w:rPr>
      </w:pPr>
      <w:r>
        <w:rPr>
          <w:rFonts w:hint="eastAsia" w:ascii="楷体" w:hAnsi="楷体" w:eastAsia="楷体"/>
          <w:bCs/>
          <w:sz w:val="30"/>
          <w:szCs w:val="21"/>
        </w:rPr>
        <w:t xml:space="preserve"> 投标文件格式</w:t>
      </w:r>
    </w:p>
    <w:p>
      <w:pPr>
        <w:numPr>
          <w:ilvl w:val="0"/>
          <w:numId w:val="1"/>
        </w:numPr>
        <w:tabs>
          <w:tab w:val="left" w:pos="588"/>
        </w:tabs>
        <w:spacing w:beforeLines="100" w:line="360" w:lineRule="auto"/>
        <w:rPr>
          <w:rFonts w:ascii="楷体" w:hAnsi="楷体" w:eastAsia="楷体"/>
          <w:bCs/>
          <w:sz w:val="30"/>
          <w:szCs w:val="21"/>
        </w:rPr>
      </w:pPr>
      <w:r>
        <w:rPr>
          <w:rFonts w:hint="eastAsia" w:ascii="楷体" w:hAnsi="楷体" w:eastAsia="楷体"/>
          <w:bCs/>
          <w:sz w:val="30"/>
          <w:szCs w:val="21"/>
        </w:rPr>
        <w:t xml:space="preserve"> 合同条件</w:t>
      </w:r>
    </w:p>
    <w:p>
      <w:pPr>
        <w:numPr>
          <w:ilvl w:val="0"/>
          <w:numId w:val="1"/>
        </w:numPr>
        <w:tabs>
          <w:tab w:val="left" w:pos="588"/>
        </w:tabs>
        <w:spacing w:beforeLines="100" w:line="360" w:lineRule="auto"/>
        <w:rPr>
          <w:rFonts w:ascii="楷体" w:hAnsi="楷体" w:eastAsia="楷体"/>
          <w:bCs/>
          <w:sz w:val="30"/>
          <w:szCs w:val="21"/>
        </w:rPr>
      </w:pPr>
      <w:r>
        <w:rPr>
          <w:rFonts w:hint="eastAsia" w:ascii="楷体" w:hAnsi="楷体" w:eastAsia="楷体"/>
          <w:bCs/>
          <w:sz w:val="30"/>
          <w:szCs w:val="21"/>
        </w:rPr>
        <w:t xml:space="preserve"> 招标图纸</w:t>
      </w:r>
    </w:p>
    <w:p>
      <w:pPr>
        <w:tabs>
          <w:tab w:val="left" w:pos="588"/>
        </w:tabs>
        <w:spacing w:beforeLines="100" w:line="360" w:lineRule="auto"/>
        <w:rPr>
          <w:rFonts w:ascii="楷体" w:hAnsi="楷体" w:eastAsia="楷体"/>
          <w:bCs/>
          <w:sz w:val="30"/>
          <w:szCs w:val="21"/>
        </w:rPr>
      </w:pPr>
    </w:p>
    <w:p>
      <w:pPr>
        <w:spacing w:line="400" w:lineRule="exact"/>
        <w:rPr>
          <w:rFonts w:ascii="楷体" w:hAnsi="楷体" w:eastAsia="楷体" w:cs="Arial"/>
          <w:sz w:val="22"/>
        </w:rPr>
      </w:pPr>
    </w:p>
    <w:p>
      <w:pPr>
        <w:spacing w:line="400" w:lineRule="exact"/>
        <w:rPr>
          <w:rFonts w:ascii="楷体" w:hAnsi="楷体" w:eastAsia="楷体" w:cs="Arial"/>
          <w:sz w:val="2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r>
        <w:rPr>
          <w:rFonts w:hint="eastAsia" w:ascii="楷体" w:hAnsi="楷体" w:eastAsia="楷体"/>
          <w:b/>
          <w:color w:val="000000"/>
          <w:sz w:val="32"/>
          <w:szCs w:val="32"/>
        </w:rPr>
        <w:t>第一部分：投标须知</w:t>
      </w:r>
    </w:p>
    <w:p>
      <w:pPr>
        <w:autoSpaceDE w:val="0"/>
        <w:autoSpaceDN w:val="0"/>
        <w:adjustRightInd w:val="0"/>
        <w:spacing w:line="460" w:lineRule="exact"/>
        <w:outlineLvl w:val="1"/>
        <w:rPr>
          <w:rFonts w:ascii="楷体" w:hAnsi="楷体" w:eastAsia="楷体"/>
          <w:b/>
          <w:color w:val="000000"/>
          <w:sz w:val="28"/>
          <w:szCs w:val="28"/>
        </w:rPr>
      </w:pPr>
      <w:bookmarkStart w:id="0" w:name="_Toc322697263"/>
      <w:r>
        <w:rPr>
          <w:rFonts w:hint="eastAsia" w:ascii="楷体" w:hAnsi="楷体" w:eastAsia="楷体"/>
          <w:b/>
          <w:color w:val="000000"/>
          <w:sz w:val="28"/>
          <w:szCs w:val="28"/>
        </w:rPr>
        <w:t>1. 投标须知前附表</w:t>
      </w:r>
      <w:bookmarkEnd w:id="0"/>
    </w:p>
    <w:tbl>
      <w:tblPr>
        <w:tblStyle w:val="11"/>
        <w:tblW w:w="9360" w:type="dxa"/>
        <w:jc w:val="center"/>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40"/>
        <w:gridCol w:w="88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01" w:hRule="atLeast"/>
          <w:jc w:val="center"/>
        </w:trPr>
        <w:tc>
          <w:tcPr>
            <w:tcW w:w="540" w:type="dxa"/>
            <w:tcBorders>
              <w:top w:val="single" w:color="000000" w:sz="8" w:space="0"/>
              <w:left w:val="single" w:color="000000" w:sz="8" w:space="0"/>
              <w:bottom w:val="single" w:color="000000" w:sz="4" w:space="0"/>
              <w:right w:val="single" w:color="000000" w:sz="4" w:space="0"/>
            </w:tcBorders>
            <w:vAlign w:val="center"/>
          </w:tcPr>
          <w:p>
            <w:pPr>
              <w:autoSpaceDE w:val="0"/>
              <w:autoSpaceDN w:val="0"/>
              <w:spacing w:line="420" w:lineRule="exact"/>
              <w:ind w:left="-94" w:leftChars="-45" w:right="-94" w:rightChars="-45"/>
              <w:jc w:val="center"/>
              <w:rPr>
                <w:rFonts w:ascii="楷体" w:hAnsi="楷体" w:eastAsia="楷体"/>
                <w:b/>
                <w:bCs/>
                <w:color w:val="000000"/>
                <w:sz w:val="24"/>
              </w:rPr>
            </w:pPr>
            <w:r>
              <w:rPr>
                <w:rFonts w:hint="eastAsia" w:ascii="楷体" w:hAnsi="楷体" w:eastAsia="楷体"/>
                <w:b/>
                <w:bCs/>
                <w:color w:val="000000"/>
                <w:sz w:val="24"/>
              </w:rPr>
              <w:t>序号</w:t>
            </w:r>
          </w:p>
        </w:tc>
        <w:tc>
          <w:tcPr>
            <w:tcW w:w="8820" w:type="dxa"/>
            <w:tcBorders>
              <w:top w:val="single" w:color="000000" w:sz="8" w:space="0"/>
              <w:left w:val="nil"/>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项     目    内    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00" w:hRule="atLeast"/>
          <w:jc w:val="center"/>
        </w:trPr>
        <w:tc>
          <w:tcPr>
            <w:tcW w:w="540"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ind w:left="-3"/>
              <w:jc w:val="center"/>
              <w:rPr>
                <w:rFonts w:ascii="楷体" w:hAnsi="楷体" w:eastAsia="楷体"/>
                <w:b/>
                <w:bCs/>
                <w:color w:val="000000"/>
                <w:sz w:val="24"/>
              </w:rPr>
            </w:pPr>
            <w:r>
              <w:rPr>
                <w:rFonts w:hint="eastAsia" w:ascii="楷体" w:hAnsi="楷体" w:eastAsia="楷体"/>
                <w:b/>
                <w:bCs/>
                <w:color w:val="000000"/>
                <w:sz w:val="24"/>
              </w:rPr>
              <w:t>1</w:t>
            </w:r>
          </w:p>
        </w:tc>
        <w:tc>
          <w:tcPr>
            <w:tcW w:w="8820" w:type="dxa"/>
            <w:tcBorders>
              <w:top w:val="nil"/>
              <w:left w:val="nil"/>
              <w:bottom w:val="single" w:color="000000" w:sz="4" w:space="0"/>
              <w:right w:val="single" w:color="000000" w:sz="4" w:space="0"/>
            </w:tcBorders>
            <w:vAlign w:val="center"/>
          </w:tcPr>
          <w:p>
            <w:pPr>
              <w:spacing w:line="420" w:lineRule="exact"/>
              <w:rPr>
                <w:rFonts w:ascii="楷体" w:hAnsi="楷体" w:eastAsia="楷体"/>
                <w:sz w:val="24"/>
              </w:rPr>
            </w:pPr>
            <w:r>
              <w:rPr>
                <w:rFonts w:hint="eastAsia" w:ascii="楷体" w:hAnsi="楷体" w:eastAsia="楷体"/>
                <w:b/>
                <w:sz w:val="24"/>
              </w:rPr>
              <w:t>招 标 人</w:t>
            </w:r>
            <w:r>
              <w:rPr>
                <w:rFonts w:hint="eastAsia" w:ascii="楷体" w:hAnsi="楷体" w:eastAsia="楷体"/>
                <w:sz w:val="24"/>
              </w:rPr>
              <w:t>：河北建工集团有限责任公司</w:t>
            </w:r>
          </w:p>
          <w:p>
            <w:pPr>
              <w:spacing w:line="420" w:lineRule="exact"/>
              <w:rPr>
                <w:rFonts w:ascii="楷体" w:hAnsi="楷体" w:eastAsia="楷体"/>
                <w:sz w:val="24"/>
              </w:rPr>
            </w:pPr>
            <w:r>
              <w:rPr>
                <w:rFonts w:hint="eastAsia" w:ascii="楷体" w:hAnsi="楷体" w:eastAsia="楷体"/>
                <w:b/>
                <w:sz w:val="24"/>
              </w:rPr>
              <w:t>工程名称：</w:t>
            </w:r>
            <w:r>
              <w:rPr>
                <w:rFonts w:hint="eastAsia" w:ascii="楷体" w:hAnsi="楷体" w:eastAsia="楷体"/>
                <w:sz w:val="24"/>
              </w:rPr>
              <w:t>河北省警示教育基地改造工程。</w:t>
            </w:r>
          </w:p>
          <w:p>
            <w:pPr>
              <w:spacing w:line="420" w:lineRule="exact"/>
              <w:rPr>
                <w:rFonts w:ascii="楷体" w:hAnsi="楷体" w:eastAsia="楷体"/>
                <w:sz w:val="24"/>
              </w:rPr>
            </w:pPr>
            <w:r>
              <w:rPr>
                <w:rFonts w:hint="eastAsia" w:ascii="楷体" w:hAnsi="楷体" w:eastAsia="楷体"/>
                <w:b/>
                <w:sz w:val="24"/>
              </w:rPr>
              <w:t>工程所在地：</w:t>
            </w:r>
            <w:r>
              <w:rPr>
                <w:rFonts w:hint="eastAsia" w:ascii="楷体" w:hAnsi="楷体" w:eastAsia="楷体"/>
                <w:sz w:val="24"/>
              </w:rPr>
              <w:t>石家庄市学府路河北省委党校院内；</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540" w:type="dxa"/>
            <w:tcBorders>
              <w:top w:val="single" w:color="auto"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2</w:t>
            </w:r>
          </w:p>
        </w:tc>
        <w:tc>
          <w:tcPr>
            <w:tcW w:w="8820" w:type="dxa"/>
            <w:tcBorders>
              <w:top w:val="nil"/>
              <w:left w:val="nil"/>
              <w:bottom w:val="single" w:color="000000" w:sz="4" w:space="0"/>
              <w:right w:val="single" w:color="000000" w:sz="4" w:space="0"/>
            </w:tcBorders>
            <w:vAlign w:val="center"/>
          </w:tcPr>
          <w:p>
            <w:pPr>
              <w:autoSpaceDE w:val="0"/>
              <w:autoSpaceDN w:val="0"/>
              <w:spacing w:line="420" w:lineRule="exact"/>
              <w:rPr>
                <w:rFonts w:ascii="楷体" w:hAnsi="楷体" w:eastAsia="楷体"/>
                <w:color w:val="000000"/>
                <w:sz w:val="24"/>
              </w:rPr>
            </w:pPr>
            <w:r>
              <w:rPr>
                <w:rFonts w:hint="eastAsia" w:ascii="楷体" w:hAnsi="楷体" w:eastAsia="楷体"/>
                <w:b/>
                <w:bCs/>
                <w:color w:val="000000"/>
                <w:sz w:val="24"/>
              </w:rPr>
              <w:t>招标方式:</w:t>
            </w:r>
            <w:r>
              <w:rPr>
                <w:rFonts w:hint="eastAsia" w:ascii="楷体" w:hAnsi="楷体" w:eastAsia="楷体"/>
                <w:color w:val="000000"/>
                <w:sz w:val="24"/>
              </w:rPr>
              <w:t xml:space="preserve"> </w:t>
            </w:r>
            <w:r>
              <w:rPr>
                <w:rFonts w:hint="eastAsia" w:ascii="楷体" w:hAnsi="楷体" w:eastAsia="楷体"/>
                <w:b/>
                <w:color w:val="000000"/>
                <w:sz w:val="24"/>
              </w:rPr>
              <w:t>本次招标采取公开招标的方式，本次招标活动采取投标人在招标人指定网上电子商务平台进行投标报价的方式进行。招标人指定的本次招标活动采用的电子商务平台网站为：</w:t>
            </w:r>
            <w:r>
              <w:fldChar w:fldCharType="begin"/>
            </w:r>
            <w:r>
              <w:instrText xml:space="preserve"> HYPERLINK "http://WWW.webbiao.com" </w:instrText>
            </w:r>
            <w:r>
              <w:fldChar w:fldCharType="separate"/>
            </w:r>
            <w:r>
              <w:rPr>
                <w:rStyle w:val="10"/>
                <w:rFonts w:hint="eastAsia" w:ascii="楷体" w:hAnsi="楷体" w:eastAsia="楷体"/>
                <w:b/>
                <w:sz w:val="24"/>
              </w:rPr>
              <w:t>WWW.webbiao.com</w:t>
            </w:r>
            <w:r>
              <w:rPr>
                <w:rStyle w:val="10"/>
                <w:rFonts w:hint="eastAsia" w:ascii="楷体" w:hAnsi="楷体" w:eastAsia="楷体"/>
                <w:b/>
                <w:sz w:val="24"/>
              </w:rPr>
              <w:fldChar w:fldCharType="end"/>
            </w:r>
            <w:r>
              <w:rPr>
                <w:rFonts w:hint="eastAsia" w:ascii="楷体" w:hAnsi="楷体" w:eastAsia="楷体"/>
                <w:b/>
                <w:color w:val="000000"/>
                <w:sz w:val="24"/>
              </w:rPr>
              <w:t>，各投标人自行登录前述网站，完成企业投标注册及按时进行投标报价，电子商务平台相关事宜咨询电话：0311-68020050.</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3</w:t>
            </w:r>
          </w:p>
        </w:tc>
        <w:tc>
          <w:tcPr>
            <w:tcW w:w="8820" w:type="dxa"/>
            <w:tcBorders>
              <w:top w:val="nil"/>
              <w:left w:val="nil"/>
              <w:bottom w:val="single" w:color="000000" w:sz="4" w:space="0"/>
              <w:right w:val="single" w:color="000000" w:sz="4" w:space="0"/>
            </w:tcBorders>
          </w:tcPr>
          <w:p>
            <w:pPr>
              <w:autoSpaceDE w:val="0"/>
              <w:autoSpaceDN w:val="0"/>
              <w:spacing w:line="420" w:lineRule="exact"/>
              <w:rPr>
                <w:rFonts w:ascii="楷体" w:hAnsi="楷体" w:eastAsia="楷体"/>
                <w:b/>
                <w:bCs/>
                <w:color w:val="000000"/>
                <w:sz w:val="24"/>
              </w:rPr>
            </w:pPr>
            <w:r>
              <w:rPr>
                <w:rFonts w:hint="eastAsia" w:ascii="楷体" w:hAnsi="楷体" w:eastAsia="楷体"/>
                <w:b/>
                <w:bCs/>
                <w:color w:val="000000"/>
                <w:sz w:val="24"/>
              </w:rPr>
              <w:t xml:space="preserve">招标范围和要求: </w:t>
            </w:r>
          </w:p>
          <w:p>
            <w:pPr>
              <w:autoSpaceDE w:val="0"/>
              <w:autoSpaceDN w:val="0"/>
              <w:spacing w:line="420" w:lineRule="exact"/>
              <w:ind w:left="520" w:hanging="520" w:hangingChars="200"/>
              <w:rPr>
                <w:rFonts w:ascii="楷体" w:hAnsi="楷体" w:eastAsia="楷体"/>
                <w:b/>
                <w:bCs/>
                <w:color w:val="000000"/>
                <w:sz w:val="24"/>
              </w:rPr>
            </w:pPr>
            <w:r>
              <w:rPr>
                <w:rFonts w:hint="eastAsia" w:ascii="楷体" w:hAnsi="楷体" w:eastAsia="楷体"/>
                <w:spacing w:val="10"/>
                <w:sz w:val="24"/>
              </w:rPr>
              <w:t>一、招标范围：</w:t>
            </w:r>
            <w:r>
              <w:rPr>
                <w:rFonts w:hint="eastAsia" w:ascii="楷体" w:hAnsi="楷体" w:eastAsia="楷体"/>
                <w:sz w:val="24"/>
              </w:rPr>
              <w:t>河北省警示教育基地改造项目防火门及防火卷帘门采购。</w:t>
            </w:r>
          </w:p>
          <w:p>
            <w:pPr>
              <w:spacing w:line="420" w:lineRule="exact"/>
              <w:rPr>
                <w:rFonts w:ascii="楷体" w:hAnsi="楷体" w:eastAsia="楷体"/>
                <w:color w:val="FF0000"/>
                <w:spacing w:val="10"/>
                <w:sz w:val="24"/>
              </w:rPr>
            </w:pPr>
            <w:r>
              <w:rPr>
                <w:rFonts w:hint="eastAsia" w:ascii="楷体" w:hAnsi="楷体" w:eastAsia="楷体"/>
                <w:spacing w:val="10"/>
                <w:sz w:val="24"/>
              </w:rPr>
              <w:t>二、采购供应时间：</w:t>
            </w:r>
            <w:r>
              <w:rPr>
                <w:rFonts w:hint="eastAsia" w:ascii="楷体" w:hAnsi="楷体" w:eastAsia="楷体"/>
                <w:color w:val="FF0000"/>
                <w:spacing w:val="10"/>
                <w:sz w:val="24"/>
              </w:rPr>
              <w:t>拟定2018年8月25日前进场。</w:t>
            </w:r>
          </w:p>
          <w:p>
            <w:pPr>
              <w:spacing w:line="360" w:lineRule="auto"/>
              <w:ind w:right="105" w:rightChars="50"/>
              <w:rPr>
                <w:rFonts w:ascii="楷体" w:hAnsi="楷体" w:eastAsia="楷体"/>
                <w:sz w:val="24"/>
              </w:rPr>
            </w:pPr>
            <w:r>
              <w:rPr>
                <w:rFonts w:hint="eastAsia" w:ascii="楷体" w:hAnsi="楷体" w:eastAsia="楷体"/>
                <w:spacing w:val="10"/>
                <w:sz w:val="24"/>
              </w:rPr>
              <w:t>三、</w:t>
            </w:r>
            <w:r>
              <w:rPr>
                <w:rFonts w:hint="eastAsia" w:ascii="楷体" w:hAnsi="楷体" w:eastAsia="楷体"/>
                <w:sz w:val="24"/>
              </w:rPr>
              <w:t>工程概况：室内防火门及双轨无机布防火卷帘门的采购安装,详细参数见招标文件内技术参数要求。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4</w:t>
            </w:r>
          </w:p>
        </w:tc>
        <w:tc>
          <w:tcPr>
            <w:tcW w:w="8820" w:type="dxa"/>
            <w:tcBorders>
              <w:top w:val="nil"/>
              <w:left w:val="nil"/>
              <w:bottom w:val="single" w:color="000000" w:sz="4" w:space="0"/>
              <w:right w:val="single" w:color="000000" w:sz="4" w:space="0"/>
            </w:tcBorders>
            <w:vAlign w:val="center"/>
          </w:tcPr>
          <w:p>
            <w:pPr>
              <w:autoSpaceDE w:val="0"/>
              <w:autoSpaceDN w:val="0"/>
              <w:spacing w:line="420" w:lineRule="exact"/>
              <w:rPr>
                <w:rFonts w:ascii="楷体" w:hAnsi="楷体" w:eastAsia="楷体"/>
                <w:color w:val="000000"/>
                <w:sz w:val="24"/>
              </w:rPr>
            </w:pPr>
            <w:r>
              <w:rPr>
                <w:rFonts w:hint="eastAsia" w:ascii="楷体" w:hAnsi="楷体" w:eastAsia="楷体"/>
                <w:b/>
                <w:bCs/>
                <w:color w:val="000000"/>
                <w:sz w:val="24"/>
              </w:rPr>
              <w:t>技术质量要求:</w:t>
            </w:r>
            <w:r>
              <w:rPr>
                <w:rFonts w:hint="eastAsia" w:ascii="楷体" w:hAnsi="楷体" w:eastAsia="楷体"/>
                <w:sz w:val="24"/>
              </w:rPr>
              <w:t>投标人提供的商品的质量必须全部符合国家现行相关规范和行业标准要求，参数要求详见本招标文件第9条&lt;技术要求（参数，规模与范围）&gt;各种技术参数和工作性能。投标人可提前与项目部就产品技术参数和实际需求沟通</w:t>
            </w:r>
            <w:r>
              <w:rPr>
                <w:rFonts w:hint="eastAsia" w:ascii="楷体" w:hAnsi="楷体" w:eastAsia="楷体"/>
                <w:b/>
                <w:sz w:val="24"/>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5</w:t>
            </w:r>
          </w:p>
        </w:tc>
        <w:tc>
          <w:tcPr>
            <w:tcW w:w="8820" w:type="dxa"/>
            <w:tcBorders>
              <w:top w:val="nil"/>
              <w:left w:val="nil"/>
              <w:bottom w:val="single" w:color="000000" w:sz="4" w:space="0"/>
              <w:right w:val="single" w:color="000000" w:sz="4" w:space="0"/>
            </w:tcBorders>
            <w:vAlign w:val="center"/>
          </w:tcPr>
          <w:p>
            <w:pPr>
              <w:spacing w:line="380" w:lineRule="exact"/>
              <w:rPr>
                <w:rFonts w:ascii="楷体" w:hAnsi="楷体" w:eastAsia="楷体"/>
                <w:sz w:val="24"/>
              </w:rPr>
            </w:pPr>
            <w:r>
              <w:rPr>
                <w:rFonts w:hint="eastAsia" w:ascii="楷体" w:hAnsi="楷体" w:eastAsia="楷体"/>
                <w:b/>
                <w:bCs/>
                <w:color w:val="000000"/>
                <w:sz w:val="24"/>
              </w:rPr>
              <w:t>投标文件份数:</w:t>
            </w:r>
            <w:r>
              <w:rPr>
                <w:rFonts w:hint="eastAsia" w:ascii="楷体" w:hAnsi="楷体" w:eastAsia="楷体"/>
                <w:b/>
                <w:color w:val="000000"/>
                <w:sz w:val="24"/>
              </w:rPr>
              <w:t>正本壹份,副本贰份。</w:t>
            </w:r>
            <w:r>
              <w:rPr>
                <w:rFonts w:hint="eastAsia" w:ascii="楷体" w:hAnsi="楷体" w:eastAsia="楷体"/>
                <w:b/>
                <w:sz w:val="24"/>
              </w:rPr>
              <w:t>投标文件盖章齐全后，一块密封于档案袋内，封口处加盖骑缝章。</w:t>
            </w:r>
            <w:r>
              <w:rPr>
                <w:rFonts w:hint="eastAsia" w:ascii="楷体" w:hAnsi="楷体" w:eastAsia="楷体"/>
                <w:sz w:val="24"/>
              </w:rPr>
              <w:t>开标前应确保其密封完好。</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61"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6</w:t>
            </w:r>
          </w:p>
        </w:tc>
        <w:tc>
          <w:tcPr>
            <w:tcW w:w="8820" w:type="dxa"/>
            <w:tcBorders>
              <w:top w:val="nil"/>
              <w:left w:val="nil"/>
              <w:bottom w:val="single" w:color="000000" w:sz="4" w:space="0"/>
              <w:right w:val="single" w:color="000000" w:sz="4" w:space="0"/>
            </w:tcBorders>
            <w:vAlign w:val="center"/>
          </w:tcPr>
          <w:p>
            <w:pPr>
              <w:spacing w:line="420" w:lineRule="exact"/>
              <w:rPr>
                <w:rFonts w:ascii="楷体" w:hAnsi="楷体" w:eastAsia="楷体"/>
                <w:sz w:val="24"/>
              </w:rPr>
            </w:pPr>
            <w:r>
              <w:rPr>
                <w:rFonts w:hint="eastAsia" w:ascii="楷体" w:hAnsi="楷体" w:eastAsia="楷体"/>
                <w:b/>
                <w:bCs/>
                <w:color w:val="000000"/>
                <w:sz w:val="24"/>
              </w:rPr>
              <w:t>1. 合同价格确定方式:</w:t>
            </w:r>
            <w:r>
              <w:rPr>
                <w:rFonts w:hint="eastAsia" w:ascii="楷体" w:hAnsi="楷体" w:eastAsia="楷体"/>
                <w:sz w:val="24"/>
              </w:rPr>
              <w:t xml:space="preserve"> 本此招标采用固定综合单价形式确定合同单价，单价包含但不限于：防火门及防火卷帘门材料费、制作费,包装费,装卸运输费、管理费、利润、规费和全过程中的保险费用、安装费，</w:t>
            </w:r>
            <w:r>
              <w:rPr>
                <w:rFonts w:hint="eastAsia" w:ascii="楷体" w:hAnsi="楷体" w:eastAsia="楷体"/>
                <w:b/>
                <w:sz w:val="24"/>
              </w:rPr>
              <w:t>税金（提供增值税专用发票,票面税率16%）</w:t>
            </w:r>
            <w:r>
              <w:rPr>
                <w:rFonts w:hint="eastAsia" w:ascii="楷体" w:hAnsi="楷体" w:eastAsia="楷体"/>
                <w:sz w:val="24"/>
              </w:rPr>
              <w:t>等，即包括了设备从原材料采购、装配、储存、加工、运输、卸货并安装到项目施工现场招标人指定位置的所有工序及费用。投标报价由各投标人自行根据本项目的实际情况结合自身技术、成本水平等因素自主确定。</w:t>
            </w:r>
          </w:p>
          <w:p>
            <w:pPr>
              <w:spacing w:line="420" w:lineRule="exact"/>
              <w:rPr>
                <w:rFonts w:ascii="楷体" w:hAnsi="楷体" w:eastAsia="楷体"/>
                <w:b/>
                <w:sz w:val="24"/>
              </w:rPr>
            </w:pPr>
            <w:r>
              <w:rPr>
                <w:rFonts w:hint="eastAsia" w:ascii="楷体" w:hAnsi="楷体" w:eastAsia="楷体"/>
                <w:b/>
                <w:sz w:val="24"/>
              </w:rPr>
              <w:t>2. 合同价款：本次招标分规格单价包死，合同价款按照实际供应数量*相应单价=总额确定。</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910" w:hRule="atLeast"/>
          <w:jc w:val="center"/>
        </w:trPr>
        <w:tc>
          <w:tcPr>
            <w:tcW w:w="540" w:type="dxa"/>
            <w:tcBorders>
              <w:top w:val="single" w:color="000000"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7</w:t>
            </w:r>
          </w:p>
        </w:tc>
        <w:tc>
          <w:tcPr>
            <w:tcW w:w="8820" w:type="dxa"/>
            <w:tcBorders>
              <w:top w:val="single" w:color="000000" w:sz="4" w:space="0"/>
              <w:left w:val="nil"/>
              <w:bottom w:val="single" w:color="000000" w:sz="4" w:space="0"/>
              <w:right w:val="single" w:color="000000" w:sz="4" w:space="0"/>
            </w:tcBorders>
            <w:vAlign w:val="center"/>
          </w:tcPr>
          <w:p>
            <w:pPr>
              <w:autoSpaceDE w:val="0"/>
              <w:autoSpaceDN w:val="0"/>
              <w:spacing w:line="420" w:lineRule="exact"/>
              <w:rPr>
                <w:rFonts w:ascii="楷体" w:hAnsi="楷体" w:eastAsia="楷体"/>
                <w:b/>
                <w:bCs/>
                <w:color w:val="FF0000"/>
                <w:sz w:val="24"/>
              </w:rPr>
            </w:pPr>
            <w:r>
              <w:rPr>
                <w:rFonts w:hint="eastAsia" w:ascii="楷体" w:hAnsi="楷体" w:eastAsia="楷体"/>
                <w:b/>
                <w:bCs/>
                <w:color w:val="FF0000"/>
                <w:sz w:val="24"/>
              </w:rPr>
              <w:t>付款方式：</w:t>
            </w:r>
            <w:r>
              <w:rPr>
                <w:rFonts w:hint="eastAsia" w:ascii="楷体" w:hAnsi="楷体" w:eastAsia="楷体"/>
                <w:color w:val="FF0000"/>
                <w:sz w:val="24"/>
              </w:rPr>
              <w:t>中标单位中标后，双方签订合同,标的物全部进场进场后验收合格，支付中标单位至合同价款的50%,全部门安装调试完毕并经由建设单位验收合格， 支付中标单位至合同价款的75%，项目完成建设单位验收并完成工程结算,支付中标单位至结算总价的95%,剩余5%作为质保金，在工程竣工验收合格满</w:t>
            </w:r>
            <w:r>
              <w:rPr>
                <w:rFonts w:hint="eastAsia" w:ascii="楷体" w:hAnsi="楷体" w:eastAsia="楷体"/>
                <w:b/>
                <w:color w:val="FF0000"/>
                <w:sz w:val="24"/>
              </w:rPr>
              <w:t>一年</w:t>
            </w:r>
            <w:r>
              <w:rPr>
                <w:rFonts w:hint="eastAsia" w:ascii="楷体" w:hAnsi="楷体" w:eastAsia="楷体"/>
                <w:color w:val="FF0000"/>
                <w:sz w:val="24"/>
              </w:rPr>
              <w:t>的一个月内付清（不计利息）。</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8</w:t>
            </w:r>
          </w:p>
        </w:tc>
        <w:tc>
          <w:tcPr>
            <w:tcW w:w="8820" w:type="dxa"/>
            <w:tcBorders>
              <w:top w:val="nil"/>
              <w:left w:val="nil"/>
              <w:bottom w:val="single" w:color="000000" w:sz="4" w:space="0"/>
              <w:right w:val="single" w:color="000000" w:sz="4" w:space="0"/>
            </w:tcBorders>
            <w:vAlign w:val="center"/>
          </w:tcPr>
          <w:p>
            <w:pPr>
              <w:autoSpaceDE w:val="0"/>
              <w:autoSpaceDN w:val="0"/>
              <w:spacing w:line="420" w:lineRule="exact"/>
              <w:rPr>
                <w:rFonts w:ascii="楷体" w:hAnsi="楷体" w:eastAsia="楷体"/>
                <w:bCs/>
                <w:color w:val="000000"/>
                <w:sz w:val="24"/>
              </w:rPr>
            </w:pPr>
            <w:r>
              <w:rPr>
                <w:rFonts w:hint="eastAsia" w:ascii="楷体" w:hAnsi="楷体" w:eastAsia="楷体"/>
                <w:b/>
                <w:bCs/>
                <w:color w:val="000000"/>
                <w:sz w:val="24"/>
              </w:rPr>
              <w:t>投标保证金：</w:t>
            </w:r>
            <w:r>
              <w:rPr>
                <w:rFonts w:hint="eastAsia" w:ascii="楷体" w:hAnsi="楷体" w:eastAsia="楷体"/>
                <w:b/>
                <w:bCs/>
                <w:color w:val="FF0000"/>
                <w:sz w:val="24"/>
              </w:rPr>
              <w:t>本次招标投标保证金1万元（壹万元整</w:t>
            </w:r>
            <w:r>
              <w:rPr>
                <w:rFonts w:ascii="楷体" w:hAnsi="楷体" w:eastAsia="楷体"/>
                <w:b/>
                <w:bCs/>
                <w:color w:val="FF0000"/>
                <w:sz w:val="24"/>
              </w:rPr>
              <w:t>）</w:t>
            </w:r>
            <w:r>
              <w:rPr>
                <w:rFonts w:hint="eastAsia" w:ascii="楷体" w:hAnsi="楷体" w:eastAsia="楷体"/>
                <w:b/>
                <w:bCs/>
                <w:color w:val="000000"/>
                <w:sz w:val="24"/>
              </w:rPr>
              <w:t>，缴纳方式详见附件《网标电子商务平台投标保证金收退规定》</w:t>
            </w:r>
            <w:r>
              <w:rPr>
                <w:rFonts w:hint="eastAsia" w:ascii="楷体" w:hAnsi="楷体" w:eastAsia="楷体"/>
                <w:bCs/>
                <w:color w:val="000000"/>
                <w:sz w:val="24"/>
              </w:rPr>
              <w:t>，投标人</w:t>
            </w:r>
            <w:r>
              <w:rPr>
                <w:rFonts w:hint="eastAsia" w:ascii="楷体" w:hAnsi="楷体" w:eastAsia="楷体"/>
                <w:bCs/>
                <w:color w:val="FF0000"/>
                <w:sz w:val="24"/>
              </w:rPr>
              <w:t>应于2018年8月15日上午10时前将保</w:t>
            </w:r>
            <w:r>
              <w:rPr>
                <w:rFonts w:hint="eastAsia" w:ascii="楷体" w:hAnsi="楷体" w:eastAsia="楷体"/>
                <w:bCs/>
                <w:color w:val="000000"/>
                <w:sz w:val="24"/>
              </w:rPr>
              <w:t>证金以电汇方式缴纳至附件中的指定账户。</w:t>
            </w:r>
            <w:r>
              <w:rPr>
                <w:rFonts w:hint="eastAsia" w:ascii="楷体" w:hAnsi="楷体" w:eastAsia="楷体"/>
                <w:b/>
                <w:bCs/>
                <w:color w:val="000000"/>
                <w:sz w:val="24"/>
              </w:rPr>
              <w:t>投标保证金缴纳及咨询事宜联系电话：0311-68020050</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9</w:t>
            </w:r>
          </w:p>
        </w:tc>
        <w:tc>
          <w:tcPr>
            <w:tcW w:w="8820" w:type="dxa"/>
            <w:tcBorders>
              <w:top w:val="nil"/>
              <w:left w:val="nil"/>
              <w:bottom w:val="single" w:color="000000" w:sz="4" w:space="0"/>
              <w:right w:val="single" w:color="000000" w:sz="4" w:space="0"/>
            </w:tcBorders>
            <w:vAlign w:val="center"/>
          </w:tcPr>
          <w:p>
            <w:pPr>
              <w:spacing w:line="420" w:lineRule="exact"/>
              <w:ind w:right="588" w:rightChars="280"/>
              <w:rPr>
                <w:rFonts w:ascii="楷体" w:hAnsi="楷体" w:eastAsia="楷体"/>
                <w:color w:val="FF0000"/>
                <w:sz w:val="24"/>
              </w:rPr>
            </w:pPr>
            <w:r>
              <w:rPr>
                <w:rFonts w:hint="eastAsia" w:ascii="楷体" w:hAnsi="楷体" w:eastAsia="楷体"/>
                <w:b/>
                <w:bCs/>
                <w:color w:val="000000"/>
                <w:sz w:val="24"/>
              </w:rPr>
              <w:t>发布招标公告时间</w:t>
            </w:r>
            <w:r>
              <w:rPr>
                <w:rFonts w:hint="eastAsia" w:ascii="楷体" w:hAnsi="楷体" w:eastAsia="楷体"/>
                <w:color w:val="000000"/>
                <w:sz w:val="24"/>
              </w:rPr>
              <w:t>：</w:t>
            </w:r>
            <w:r>
              <w:rPr>
                <w:rFonts w:hint="eastAsia" w:ascii="楷体" w:hAnsi="楷体" w:eastAsia="楷体"/>
                <w:color w:val="FF0000"/>
                <w:sz w:val="24"/>
              </w:rPr>
              <w:t>2018年8月7日至2018年8月</w:t>
            </w:r>
            <w:r>
              <w:rPr>
                <w:rFonts w:hint="eastAsia" w:ascii="楷体" w:hAnsi="楷体" w:eastAsia="楷体"/>
                <w:color w:val="FF0000"/>
                <w:sz w:val="24"/>
                <w:lang w:val="en-US" w:eastAsia="zh-CN"/>
              </w:rPr>
              <w:t>17</w:t>
            </w:r>
            <w:r>
              <w:rPr>
                <w:rFonts w:hint="eastAsia" w:ascii="楷体" w:hAnsi="楷体" w:eastAsia="楷体"/>
                <w:color w:val="FF0000"/>
                <w:sz w:val="24"/>
              </w:rPr>
              <w:t>日。</w:t>
            </w:r>
          </w:p>
          <w:p>
            <w:pPr>
              <w:spacing w:line="420" w:lineRule="exact"/>
              <w:ind w:right="588" w:rightChars="280"/>
              <w:rPr>
                <w:rFonts w:ascii="楷体" w:hAnsi="楷体" w:eastAsia="楷体"/>
                <w:color w:val="000000"/>
                <w:sz w:val="24"/>
              </w:rPr>
            </w:pPr>
            <w:r>
              <w:rPr>
                <w:rFonts w:hint="eastAsia" w:ascii="楷体" w:hAnsi="楷体" w:eastAsia="楷体"/>
                <w:b/>
                <w:bCs/>
                <w:color w:val="000000"/>
                <w:sz w:val="24"/>
              </w:rPr>
              <w:t>报名地点:</w:t>
            </w:r>
            <w:r>
              <w:rPr>
                <w:rFonts w:hint="eastAsia" w:ascii="楷体" w:hAnsi="楷体" w:eastAsia="楷体"/>
                <w:sz w:val="24"/>
              </w:rPr>
              <w:t xml:space="preserve"> 石家庄市学府路河北省委党校院内河北省警示教育基地改造项目部</w:t>
            </w:r>
            <w:r>
              <w:rPr>
                <w:rFonts w:hint="eastAsia" w:ascii="楷体" w:hAnsi="楷体" w:eastAsia="楷体"/>
                <w:color w:val="000000"/>
                <w:sz w:val="24"/>
              </w:rPr>
              <w:t>。</w:t>
            </w:r>
          </w:p>
          <w:p>
            <w:pPr>
              <w:widowControl/>
              <w:spacing w:line="500" w:lineRule="exact"/>
              <w:jc w:val="left"/>
              <w:rPr>
                <w:rFonts w:ascii="楷体" w:hAnsi="楷体" w:eastAsia="楷体" w:cs="宋体"/>
                <w:bCs/>
                <w:kern w:val="0"/>
                <w:sz w:val="24"/>
              </w:rPr>
            </w:pPr>
            <w:r>
              <w:rPr>
                <w:rFonts w:hint="eastAsia" w:ascii="楷体" w:hAnsi="楷体" w:eastAsia="楷体"/>
                <w:color w:val="000000"/>
                <w:sz w:val="24"/>
              </w:rPr>
              <w:t>联系电话：</w:t>
            </w:r>
            <w:r>
              <w:rPr>
                <w:rFonts w:hint="eastAsia" w:ascii="楷体" w:hAnsi="楷体" w:eastAsia="楷体" w:cs="宋体"/>
                <w:bCs/>
                <w:kern w:val="0"/>
                <w:sz w:val="24"/>
              </w:rPr>
              <w:t xml:space="preserve">  商务经理：兴连鑫   15633826581    </w:t>
            </w:r>
          </w:p>
          <w:p>
            <w:pPr>
              <w:widowControl/>
              <w:spacing w:line="500" w:lineRule="exact"/>
              <w:ind w:firstLine="1320" w:firstLineChars="550"/>
              <w:jc w:val="left"/>
              <w:rPr>
                <w:rFonts w:ascii="楷体" w:hAnsi="楷体" w:eastAsia="楷体" w:cs="宋体"/>
                <w:b/>
                <w:bCs/>
                <w:kern w:val="0"/>
                <w:sz w:val="24"/>
              </w:rPr>
            </w:pPr>
            <w:r>
              <w:rPr>
                <w:rFonts w:hint="eastAsia" w:ascii="楷体" w:hAnsi="楷体" w:eastAsia="楷体" w:cs="宋体"/>
                <w:bCs/>
                <w:kern w:val="0"/>
                <w:sz w:val="24"/>
              </w:rPr>
              <w:t xml:space="preserve"> 材料采购：邢学通   17743799526</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10</w:t>
            </w:r>
          </w:p>
        </w:tc>
        <w:tc>
          <w:tcPr>
            <w:tcW w:w="8820" w:type="dxa"/>
            <w:tcBorders>
              <w:top w:val="nil"/>
              <w:left w:val="nil"/>
              <w:bottom w:val="single" w:color="000000" w:sz="4" w:space="0"/>
              <w:right w:val="single" w:color="000000" w:sz="4" w:space="0"/>
            </w:tcBorders>
            <w:vAlign w:val="center"/>
          </w:tcPr>
          <w:p>
            <w:pPr>
              <w:spacing w:line="420" w:lineRule="exact"/>
              <w:ind w:right="588" w:rightChars="280"/>
              <w:rPr>
                <w:rFonts w:ascii="楷体" w:hAnsi="楷体" w:eastAsia="楷体"/>
                <w:color w:val="000000"/>
                <w:sz w:val="24"/>
              </w:rPr>
            </w:pPr>
            <w:r>
              <w:rPr>
                <w:rFonts w:hint="eastAsia" w:ascii="楷体" w:hAnsi="楷体" w:eastAsia="楷体"/>
                <w:b/>
                <w:bCs/>
                <w:color w:val="000000"/>
                <w:sz w:val="24"/>
              </w:rPr>
              <w:t>投标报名起止时间：</w:t>
            </w:r>
            <w:r>
              <w:rPr>
                <w:rFonts w:hint="eastAsia" w:ascii="楷体" w:hAnsi="楷体" w:eastAsia="楷体"/>
                <w:color w:val="000000"/>
                <w:sz w:val="24"/>
              </w:rPr>
              <w:t>2018年8月9日至2018年8月</w:t>
            </w:r>
            <w:r>
              <w:rPr>
                <w:rFonts w:hint="eastAsia" w:ascii="楷体" w:hAnsi="楷体" w:eastAsia="楷体"/>
                <w:color w:val="000000"/>
                <w:sz w:val="24"/>
                <w:lang w:val="en-US" w:eastAsia="zh-CN"/>
              </w:rPr>
              <w:t>17</w:t>
            </w:r>
            <w:bookmarkStart w:id="8" w:name="_GoBack"/>
            <w:bookmarkEnd w:id="8"/>
            <w:r>
              <w:rPr>
                <w:rFonts w:hint="eastAsia" w:ascii="楷体" w:hAnsi="楷体" w:eastAsia="楷体"/>
                <w:color w:val="000000"/>
                <w:sz w:val="24"/>
              </w:rPr>
              <w:t>日12:00逾期不予受理。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atLeast"/>
          <w:jc w:val="center"/>
        </w:trPr>
        <w:tc>
          <w:tcPr>
            <w:tcW w:w="540"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11</w:t>
            </w:r>
          </w:p>
        </w:tc>
        <w:tc>
          <w:tcPr>
            <w:tcW w:w="8820" w:type="dxa"/>
            <w:tcBorders>
              <w:top w:val="nil"/>
              <w:left w:val="nil"/>
              <w:bottom w:val="single" w:color="auto" w:sz="4" w:space="0"/>
              <w:right w:val="single" w:color="000000" w:sz="4" w:space="0"/>
            </w:tcBorders>
            <w:vAlign w:val="center"/>
          </w:tcPr>
          <w:p>
            <w:pPr>
              <w:spacing w:line="420" w:lineRule="exact"/>
              <w:rPr>
                <w:rFonts w:ascii="楷体" w:hAnsi="楷体" w:eastAsia="楷体"/>
                <w:color w:val="000000"/>
                <w:sz w:val="24"/>
              </w:rPr>
            </w:pPr>
            <w:r>
              <w:rPr>
                <w:rFonts w:hint="eastAsia" w:ascii="楷体" w:hAnsi="楷体" w:eastAsia="楷体"/>
                <w:b/>
                <w:bCs/>
                <w:color w:val="000000"/>
                <w:sz w:val="24"/>
              </w:rPr>
              <w:t>招标文件工本费：</w:t>
            </w:r>
            <w:r>
              <w:rPr>
                <w:rFonts w:hint="eastAsia" w:ascii="楷体" w:hAnsi="楷体" w:eastAsia="楷体"/>
                <w:bCs/>
                <w:color w:val="000000"/>
                <w:sz w:val="24"/>
              </w:rPr>
              <w:t>20</w:t>
            </w:r>
            <w:r>
              <w:rPr>
                <w:rFonts w:hint="eastAsia" w:ascii="楷体" w:hAnsi="楷体" w:eastAsia="楷体"/>
                <w:color w:val="000000"/>
                <w:sz w:val="24"/>
              </w:rPr>
              <w:t>0元，售后不退。</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jc w:val="center"/>
        </w:trPr>
        <w:tc>
          <w:tcPr>
            <w:tcW w:w="540"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12</w:t>
            </w:r>
          </w:p>
        </w:tc>
        <w:tc>
          <w:tcPr>
            <w:tcW w:w="8820" w:type="dxa"/>
            <w:tcBorders>
              <w:top w:val="single" w:color="auto" w:sz="4" w:space="0"/>
              <w:left w:val="nil"/>
              <w:bottom w:val="single" w:color="000000" w:sz="4" w:space="0"/>
              <w:right w:val="single" w:color="000000" w:sz="4" w:space="0"/>
            </w:tcBorders>
            <w:vAlign w:val="center"/>
          </w:tcPr>
          <w:p>
            <w:pPr>
              <w:spacing w:line="420" w:lineRule="exact"/>
              <w:rPr>
                <w:rFonts w:ascii="楷体" w:hAnsi="楷体" w:eastAsia="楷体"/>
                <w:b/>
                <w:bCs/>
                <w:color w:val="000000"/>
                <w:sz w:val="24"/>
              </w:rPr>
            </w:pPr>
            <w:r>
              <w:rPr>
                <w:rFonts w:hint="eastAsia" w:ascii="楷体" w:hAnsi="楷体" w:eastAsia="楷体"/>
                <w:b/>
                <w:bCs/>
                <w:color w:val="000000"/>
                <w:sz w:val="24"/>
              </w:rPr>
              <w:t>开标时间:</w:t>
            </w:r>
            <w:r>
              <w:rPr>
                <w:rFonts w:hint="eastAsia" w:ascii="楷体" w:hAnsi="楷体" w:eastAsia="楷体"/>
                <w:b/>
                <w:bCs/>
                <w:color w:val="FF0000"/>
                <w:sz w:val="24"/>
              </w:rPr>
              <w:t>2018年8月15日(暂定,已电话通知为准)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540" w:type="dxa"/>
            <w:tcBorders>
              <w:top w:val="single" w:color="auto"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13</w:t>
            </w:r>
          </w:p>
        </w:tc>
        <w:tc>
          <w:tcPr>
            <w:tcW w:w="8820" w:type="dxa"/>
            <w:tcBorders>
              <w:top w:val="nil"/>
              <w:left w:val="nil"/>
              <w:bottom w:val="single" w:color="auto" w:sz="4" w:space="0"/>
              <w:right w:val="single" w:color="000000" w:sz="4" w:space="0"/>
            </w:tcBorders>
            <w:vAlign w:val="center"/>
          </w:tcPr>
          <w:p>
            <w:pPr>
              <w:spacing w:line="420" w:lineRule="exact"/>
              <w:rPr>
                <w:rFonts w:ascii="楷体" w:hAnsi="楷体" w:eastAsia="楷体"/>
                <w:color w:val="000000"/>
                <w:sz w:val="24"/>
              </w:rPr>
            </w:pPr>
            <w:r>
              <w:rPr>
                <w:rFonts w:hint="eastAsia" w:ascii="楷体" w:hAnsi="楷体" w:eastAsia="楷体"/>
                <w:color w:val="000000"/>
                <w:sz w:val="24"/>
              </w:rPr>
              <w:t>投标人资质等级:</w:t>
            </w:r>
            <w:r>
              <w:rPr>
                <w:rFonts w:hint="eastAsia" w:ascii="楷体" w:hAnsi="楷体" w:eastAsia="楷体"/>
                <w:color w:val="FF0000"/>
                <w:sz w:val="24"/>
              </w:rPr>
              <w:t xml:space="preserve"> 一年内最少有一次同等或大于此次招标规模的类似招标中中标的工程案例,具有相关专业承包资质，提供营业执照等资质文件。</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540"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14</w:t>
            </w:r>
          </w:p>
        </w:tc>
        <w:tc>
          <w:tcPr>
            <w:tcW w:w="8820" w:type="dxa"/>
            <w:tcBorders>
              <w:top w:val="single" w:color="auto" w:sz="4" w:space="0"/>
              <w:left w:val="nil"/>
              <w:bottom w:val="single" w:color="auto" w:sz="4" w:space="0"/>
              <w:right w:val="single" w:color="000000" w:sz="4" w:space="0"/>
            </w:tcBorders>
            <w:vAlign w:val="center"/>
          </w:tcPr>
          <w:p>
            <w:pPr>
              <w:tabs>
                <w:tab w:val="left" w:pos="8087"/>
                <w:tab w:val="left" w:pos="8517"/>
              </w:tabs>
              <w:autoSpaceDE w:val="0"/>
              <w:autoSpaceDN w:val="0"/>
              <w:spacing w:line="420" w:lineRule="exact"/>
              <w:rPr>
                <w:rFonts w:ascii="楷体" w:hAnsi="楷体" w:eastAsia="楷体"/>
                <w:b/>
                <w:color w:val="FF0000"/>
                <w:sz w:val="24"/>
              </w:rPr>
            </w:pPr>
            <w:r>
              <w:rPr>
                <w:rFonts w:hint="eastAsia" w:ascii="楷体" w:hAnsi="楷体" w:eastAsia="楷体"/>
                <w:color w:val="000000"/>
                <w:sz w:val="24"/>
              </w:rPr>
              <w:t>评标办法：</w:t>
            </w:r>
            <w:r>
              <w:rPr>
                <w:rFonts w:hint="eastAsia" w:ascii="楷体" w:hAnsi="楷体" w:eastAsia="楷体"/>
                <w:b/>
                <w:color w:val="000000"/>
                <w:sz w:val="24"/>
              </w:rPr>
              <w:t>按照先招后议的形式，采取网上公开报价，进行两轮投标竞价，最后剩余不多于3家投标人（具体数量视本次投标的投标人数量定）进入与招标人洽商谈判阶段。经招标人综合考虑，在保证供应和质量的前提下，在进入洽商谈判阶段的各投标人中择优选取信誉好、实力较强、价格最低者为中标单位。</w:t>
            </w:r>
            <w:r>
              <w:rPr>
                <w:rFonts w:hint="eastAsia" w:ascii="楷体" w:hAnsi="楷体" w:eastAsia="楷体"/>
                <w:b/>
                <w:color w:val="FF0000"/>
                <w:sz w:val="24"/>
              </w:rPr>
              <w:t>但招标人不以最低价格作为唯一的中标选择标准。、</w:t>
            </w:r>
          </w:p>
          <w:p>
            <w:pPr>
              <w:tabs>
                <w:tab w:val="left" w:pos="8087"/>
                <w:tab w:val="left" w:pos="8517"/>
              </w:tabs>
              <w:autoSpaceDE w:val="0"/>
              <w:autoSpaceDN w:val="0"/>
              <w:spacing w:line="420" w:lineRule="exact"/>
              <w:ind w:firstLine="352" w:firstLineChars="147"/>
              <w:rPr>
                <w:rFonts w:ascii="楷体" w:hAnsi="楷体" w:eastAsia="楷体"/>
                <w:b/>
                <w:color w:val="000000"/>
                <w:sz w:val="24"/>
              </w:rPr>
            </w:pPr>
            <w:r>
              <w:rPr>
                <w:rFonts w:hint="eastAsia" w:ascii="楷体" w:hAnsi="楷体" w:eastAsia="楷体"/>
                <w:b/>
                <w:color w:val="000000"/>
                <w:sz w:val="24"/>
              </w:rPr>
              <w:t>为方便各投标人进行网上投标报价，招标人可对投标人进行网上竞价培训，</w:t>
            </w:r>
          </w:p>
          <w:p>
            <w:pPr>
              <w:tabs>
                <w:tab w:val="left" w:pos="8087"/>
                <w:tab w:val="left" w:pos="8517"/>
              </w:tabs>
              <w:autoSpaceDE w:val="0"/>
              <w:autoSpaceDN w:val="0"/>
              <w:spacing w:line="420" w:lineRule="exact"/>
              <w:ind w:firstLine="352" w:firstLineChars="147"/>
              <w:rPr>
                <w:rFonts w:ascii="楷体" w:hAnsi="楷体" w:eastAsia="楷体"/>
                <w:b/>
                <w:color w:val="000000"/>
                <w:sz w:val="24"/>
              </w:rPr>
            </w:pPr>
            <w:r>
              <w:rPr>
                <w:rFonts w:hint="eastAsia" w:ascii="楷体" w:hAnsi="楷体" w:eastAsia="楷体"/>
                <w:b/>
                <w:color w:val="000000"/>
                <w:sz w:val="24"/>
              </w:rPr>
              <w:t>培训地址：石获南路66号1号商务楼11层（新华路与西二环交口西行500米路南）</w:t>
            </w:r>
          </w:p>
          <w:p>
            <w:pPr>
              <w:tabs>
                <w:tab w:val="left" w:pos="8087"/>
                <w:tab w:val="left" w:pos="8517"/>
              </w:tabs>
              <w:autoSpaceDE w:val="0"/>
              <w:autoSpaceDN w:val="0"/>
              <w:spacing w:line="420" w:lineRule="exact"/>
              <w:ind w:firstLine="352" w:firstLineChars="147"/>
              <w:rPr>
                <w:rFonts w:ascii="楷体" w:hAnsi="楷体" w:eastAsia="楷体"/>
                <w:b/>
                <w:color w:val="000000"/>
                <w:sz w:val="24"/>
              </w:rPr>
            </w:pPr>
            <w:r>
              <w:rPr>
                <w:rFonts w:hint="eastAsia" w:ascii="楷体" w:hAnsi="楷体" w:eastAsia="楷体"/>
                <w:b/>
                <w:color w:val="000000"/>
                <w:sz w:val="24"/>
              </w:rPr>
              <w:t>咨询及培训电话：0311-68020050</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20" w:hRule="atLeast"/>
          <w:jc w:val="center"/>
        </w:trPr>
        <w:tc>
          <w:tcPr>
            <w:tcW w:w="540"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15</w:t>
            </w:r>
          </w:p>
        </w:tc>
        <w:tc>
          <w:tcPr>
            <w:tcW w:w="8820" w:type="dxa"/>
            <w:tcBorders>
              <w:top w:val="single" w:color="auto" w:sz="4" w:space="0"/>
              <w:left w:val="nil"/>
              <w:bottom w:val="single" w:color="auto" w:sz="4" w:space="0"/>
              <w:right w:val="single" w:color="000000" w:sz="4" w:space="0"/>
            </w:tcBorders>
            <w:vAlign w:val="center"/>
          </w:tcPr>
          <w:p>
            <w:pPr>
              <w:tabs>
                <w:tab w:val="left" w:pos="8087"/>
                <w:tab w:val="left" w:pos="8517"/>
              </w:tabs>
              <w:autoSpaceDE w:val="0"/>
              <w:autoSpaceDN w:val="0"/>
              <w:spacing w:line="420" w:lineRule="exact"/>
              <w:ind w:firstLine="352" w:firstLineChars="147"/>
              <w:rPr>
                <w:rFonts w:ascii="楷体" w:hAnsi="楷体" w:eastAsia="楷体"/>
                <w:b/>
                <w:color w:val="000000"/>
                <w:sz w:val="24"/>
              </w:rPr>
            </w:pPr>
            <w:r>
              <w:rPr>
                <w:rFonts w:hint="eastAsia" w:ascii="楷体" w:hAnsi="楷体" w:eastAsia="楷体"/>
                <w:b/>
                <w:color w:val="000000"/>
                <w:sz w:val="24"/>
              </w:rPr>
              <w:t>特别提示：投标人开通电子商务平台登录账号后，必须参加本次投标报价，否则今后不允许参加电子商务平台的其他招投标活动。</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14" w:hRule="atLeast"/>
          <w:jc w:val="center"/>
        </w:trPr>
        <w:tc>
          <w:tcPr>
            <w:tcW w:w="540" w:type="dxa"/>
            <w:tcBorders>
              <w:top w:val="single" w:color="auto" w:sz="4" w:space="0"/>
              <w:left w:val="single" w:color="auto" w:sz="4" w:space="0"/>
              <w:bottom w:val="single" w:color="auto"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16</w:t>
            </w:r>
          </w:p>
        </w:tc>
        <w:tc>
          <w:tcPr>
            <w:tcW w:w="8820" w:type="dxa"/>
            <w:tcBorders>
              <w:top w:val="single" w:color="auto" w:sz="4" w:space="0"/>
              <w:left w:val="nil"/>
              <w:bottom w:val="single" w:color="auto" w:sz="4" w:space="0"/>
              <w:right w:val="single" w:color="000000" w:sz="4" w:space="0"/>
            </w:tcBorders>
            <w:vAlign w:val="center"/>
          </w:tcPr>
          <w:p>
            <w:pPr>
              <w:autoSpaceDE w:val="0"/>
              <w:autoSpaceDN w:val="0"/>
              <w:spacing w:line="420" w:lineRule="exact"/>
              <w:rPr>
                <w:rFonts w:ascii="楷体" w:hAnsi="楷体" w:eastAsia="楷体"/>
                <w:color w:val="000000"/>
                <w:sz w:val="24"/>
              </w:rPr>
            </w:pPr>
            <w:r>
              <w:rPr>
                <w:rFonts w:hint="eastAsia" w:ascii="楷体" w:hAnsi="楷体" w:eastAsia="楷体"/>
                <w:b/>
                <w:bCs/>
                <w:color w:val="000000"/>
                <w:sz w:val="24"/>
              </w:rPr>
              <w:t>签订合同时间：</w:t>
            </w:r>
            <w:r>
              <w:rPr>
                <w:rFonts w:hint="eastAsia" w:ascii="楷体" w:hAnsi="楷体" w:eastAsia="楷体"/>
                <w:color w:val="000000"/>
                <w:sz w:val="24"/>
              </w:rPr>
              <w:t>开标后3日内。</w:t>
            </w:r>
          </w:p>
        </w:tc>
      </w:tr>
    </w:tbl>
    <w:p>
      <w:pPr>
        <w:jc w:val="left"/>
        <w:rPr>
          <w:rFonts w:ascii="宋体" w:hAnsi="宋体"/>
          <w:b/>
          <w:sz w:val="28"/>
          <w:szCs w:val="28"/>
        </w:rPr>
      </w:pPr>
      <w:r>
        <w:rPr>
          <w:rFonts w:hint="eastAsia" w:ascii="宋体" w:hAnsi="宋体"/>
          <w:b/>
          <w:sz w:val="28"/>
          <w:szCs w:val="28"/>
        </w:rPr>
        <w:t>二、投标人须知</w:t>
      </w:r>
    </w:p>
    <w:p>
      <w:pPr>
        <w:spacing w:line="360" w:lineRule="auto"/>
        <w:ind w:left="360" w:hanging="360" w:hangingChars="150"/>
        <w:rPr>
          <w:rFonts w:ascii="楷体" w:hAnsi="楷体" w:eastAsia="楷体"/>
          <w:sz w:val="24"/>
        </w:rPr>
      </w:pPr>
      <w:r>
        <w:rPr>
          <w:rFonts w:hint="eastAsia" w:ascii="楷体" w:hAnsi="楷体" w:eastAsia="楷体"/>
          <w:sz w:val="24"/>
        </w:rPr>
        <w:t>1．参加本工程投标的投标人均具备招标人本次招标范围的资格并提供相应资料文件，具体如下：</w:t>
      </w:r>
      <w:r>
        <w:rPr>
          <w:rFonts w:hint="eastAsia" w:ascii="楷体" w:hAnsi="楷体" w:eastAsia="楷体"/>
          <w:sz w:val="24"/>
          <w:u w:val="single"/>
        </w:rPr>
        <w:t>投标单位营业执照、资质证书、相关质量管理证书（产品生产许可证、检测报告、合格证、注册备案等；如提供复印件时必须加盖公章。</w:t>
      </w:r>
    </w:p>
    <w:p>
      <w:pPr>
        <w:tabs>
          <w:tab w:val="left" w:pos="1470"/>
        </w:tabs>
        <w:spacing w:line="360" w:lineRule="auto"/>
        <w:ind w:left="360" w:hanging="360" w:hangingChars="150"/>
        <w:jc w:val="left"/>
        <w:rPr>
          <w:rFonts w:ascii="楷体" w:hAnsi="楷体" w:eastAsia="楷体"/>
          <w:sz w:val="24"/>
        </w:rPr>
      </w:pPr>
      <w:r>
        <w:rPr>
          <w:rFonts w:hint="eastAsia" w:ascii="楷体" w:hAnsi="楷体" w:eastAsia="楷体"/>
          <w:sz w:val="24"/>
        </w:rPr>
        <w:t>2. 投标人应承担其标书编制与递交所涉及的一切费用。在任何情况下招标人对上述费用均不负任何责任。</w:t>
      </w:r>
    </w:p>
    <w:p>
      <w:pPr>
        <w:tabs>
          <w:tab w:val="left" w:pos="1470"/>
        </w:tabs>
        <w:spacing w:line="360" w:lineRule="auto"/>
        <w:ind w:left="360" w:hanging="360" w:hangingChars="150"/>
        <w:jc w:val="left"/>
        <w:rPr>
          <w:rFonts w:ascii="楷体" w:hAnsi="楷体" w:eastAsia="楷体"/>
          <w:sz w:val="24"/>
        </w:rPr>
      </w:pPr>
      <w:r>
        <w:rPr>
          <w:rFonts w:hint="eastAsia" w:ascii="楷体" w:hAnsi="楷体" w:eastAsia="楷体"/>
          <w:sz w:val="24"/>
        </w:rPr>
        <w:t xml:space="preserve">3. </w:t>
      </w:r>
      <w:r>
        <w:rPr>
          <w:rFonts w:hint="eastAsia" w:ascii="楷体" w:hAnsi="楷体" w:eastAsia="楷体"/>
          <w:color w:val="000000"/>
          <w:sz w:val="24"/>
        </w:rPr>
        <w:t>招标人向投标人提供的有关现场的数据和资料，是招标人现有的能被投标人作参考使用的资料，招标人对投标人做出的任何推论、理解和结论均不负责任。</w:t>
      </w:r>
    </w:p>
    <w:p>
      <w:pPr>
        <w:tabs>
          <w:tab w:val="left" w:pos="1470"/>
        </w:tabs>
        <w:spacing w:line="360" w:lineRule="auto"/>
        <w:ind w:left="360" w:hanging="360" w:hangingChars="150"/>
        <w:jc w:val="left"/>
        <w:rPr>
          <w:rFonts w:ascii="楷体" w:hAnsi="楷体" w:eastAsia="楷体"/>
          <w:sz w:val="24"/>
        </w:rPr>
      </w:pPr>
      <w:r>
        <w:rPr>
          <w:rFonts w:hint="eastAsia" w:ascii="楷体" w:hAnsi="楷体" w:eastAsia="楷体"/>
          <w:sz w:val="24"/>
        </w:rPr>
        <w:t>4．现场考察：</w:t>
      </w:r>
    </w:p>
    <w:p>
      <w:pPr>
        <w:tabs>
          <w:tab w:val="left" w:pos="1470"/>
        </w:tabs>
        <w:spacing w:line="360" w:lineRule="auto"/>
        <w:ind w:left="239" w:leftChars="114" w:firstLine="480"/>
        <w:jc w:val="left"/>
        <w:rPr>
          <w:rFonts w:ascii="楷体" w:hAnsi="楷体" w:eastAsia="楷体"/>
          <w:sz w:val="24"/>
        </w:rPr>
      </w:pPr>
      <w:r>
        <w:rPr>
          <w:rFonts w:hint="eastAsia" w:ascii="楷体" w:hAnsi="楷体" w:eastAsia="楷体"/>
          <w:sz w:val="24"/>
        </w:rPr>
        <w:t>投标人对工程现场和其周围环境进行考察和检查，以获取有关编制投标书和签署实施工程合同所需的各项资料，</w:t>
      </w:r>
      <w:r>
        <w:rPr>
          <w:rFonts w:hint="eastAsia" w:ascii="楷体" w:hAnsi="楷体" w:eastAsia="楷体"/>
          <w:color w:val="000000"/>
          <w:sz w:val="24"/>
        </w:rPr>
        <w:t>要求投标人根据踏勘的现场实际情况综合进行报价，</w:t>
      </w:r>
      <w:r>
        <w:rPr>
          <w:rFonts w:hint="eastAsia" w:ascii="楷体" w:hAnsi="楷体" w:eastAsia="楷体"/>
          <w:sz w:val="24"/>
        </w:rPr>
        <w:t>考察现场的费用由投标人自己承担。</w:t>
      </w:r>
    </w:p>
    <w:p>
      <w:pPr>
        <w:tabs>
          <w:tab w:val="left" w:pos="1470"/>
        </w:tabs>
        <w:spacing w:line="360" w:lineRule="auto"/>
        <w:ind w:left="239" w:leftChars="114" w:firstLine="480"/>
        <w:jc w:val="left"/>
        <w:rPr>
          <w:rFonts w:ascii="楷体" w:hAnsi="楷体" w:eastAsia="楷体"/>
          <w:sz w:val="24"/>
        </w:rPr>
      </w:pPr>
      <w:r>
        <w:rPr>
          <w:rFonts w:hint="eastAsia" w:ascii="楷体" w:hAnsi="楷体" w:eastAsia="楷体"/>
          <w:sz w:val="24"/>
        </w:rPr>
        <w:t>经招标人允许，投标人可为踏勘目的进入招标人的施工现场，但投标人不得因此而使招标人承担有关的责任和蒙受损失，投标人应承担踏勘现场的责任和风险。</w:t>
      </w:r>
    </w:p>
    <w:p>
      <w:pPr>
        <w:tabs>
          <w:tab w:val="left" w:pos="1470"/>
        </w:tabs>
        <w:spacing w:line="360" w:lineRule="auto"/>
        <w:ind w:left="360" w:hanging="360" w:hangingChars="150"/>
        <w:jc w:val="left"/>
        <w:rPr>
          <w:rFonts w:ascii="楷体" w:hAnsi="楷体" w:eastAsia="楷体"/>
          <w:sz w:val="24"/>
        </w:rPr>
      </w:pPr>
      <w:r>
        <w:rPr>
          <w:rFonts w:hint="eastAsia" w:ascii="楷体" w:hAnsi="楷体" w:eastAsia="楷体"/>
          <w:sz w:val="24"/>
        </w:rPr>
        <w:t>5．此次招标只提供电子版图纸，投标人需到本工程项目部复制领取。</w:t>
      </w:r>
    </w:p>
    <w:p>
      <w:pPr>
        <w:spacing w:line="360" w:lineRule="auto"/>
        <w:rPr>
          <w:rFonts w:ascii="楷体" w:hAnsi="楷体" w:eastAsia="楷体"/>
          <w:sz w:val="24"/>
          <w:u w:val="single"/>
        </w:rPr>
      </w:pPr>
      <w:r>
        <w:rPr>
          <w:rFonts w:hint="eastAsia" w:ascii="楷体" w:hAnsi="楷体" w:eastAsia="楷体"/>
          <w:sz w:val="24"/>
        </w:rPr>
        <w:t>6、招标原则方式：</w:t>
      </w:r>
      <w:r>
        <w:rPr>
          <w:rFonts w:hint="eastAsia" w:ascii="楷体" w:hAnsi="楷体" w:eastAsia="楷体"/>
          <w:sz w:val="24"/>
          <w:u w:val="single"/>
        </w:rPr>
        <w:t>本工程按照“公开、公平、公正”的原则，采用公开招标，先招后议方式招标。</w:t>
      </w:r>
    </w:p>
    <w:p>
      <w:pPr>
        <w:spacing w:line="360" w:lineRule="auto"/>
        <w:ind w:left="480" w:hanging="480" w:hangingChars="200"/>
        <w:rPr>
          <w:rFonts w:ascii="楷体" w:hAnsi="楷体" w:eastAsia="楷体"/>
          <w:sz w:val="24"/>
          <w:u w:val="single"/>
        </w:rPr>
      </w:pPr>
      <w:r>
        <w:rPr>
          <w:rFonts w:hint="eastAsia" w:ascii="楷体" w:hAnsi="楷体" w:eastAsia="楷体"/>
          <w:sz w:val="24"/>
        </w:rPr>
        <w:t>7、 招标范围：</w:t>
      </w:r>
      <w:r>
        <w:rPr>
          <w:rFonts w:hint="eastAsia" w:ascii="楷体" w:hAnsi="楷体" w:eastAsia="楷体"/>
          <w:sz w:val="24"/>
          <w:u w:val="single"/>
        </w:rPr>
        <w:t>河北省警示教育基地改造工程</w:t>
      </w:r>
      <w:r>
        <w:rPr>
          <w:rFonts w:hint="eastAsia" w:ascii="楷体" w:hAnsi="楷体" w:eastAsia="楷体"/>
          <w:color w:val="000000"/>
          <w:kern w:val="0"/>
          <w:sz w:val="24"/>
          <w:u w:val="single"/>
        </w:rPr>
        <w:t>防火门，防火卷帘门的制作与安装</w:t>
      </w:r>
      <w:r>
        <w:rPr>
          <w:rFonts w:hint="eastAsia" w:ascii="楷体" w:hAnsi="楷体" w:eastAsia="楷体"/>
          <w:sz w:val="24"/>
          <w:u w:val="single"/>
        </w:rPr>
        <w:t>，具体详见招标图纸。</w:t>
      </w:r>
    </w:p>
    <w:p>
      <w:pPr>
        <w:spacing w:line="360" w:lineRule="auto"/>
        <w:ind w:left="480" w:hanging="480" w:hangingChars="200"/>
        <w:rPr>
          <w:rFonts w:ascii="楷体" w:hAnsi="楷体" w:eastAsia="楷体"/>
          <w:sz w:val="24"/>
        </w:rPr>
      </w:pPr>
      <w:r>
        <w:rPr>
          <w:rFonts w:hint="eastAsia" w:ascii="楷体" w:hAnsi="楷体" w:eastAsia="楷体"/>
          <w:sz w:val="24"/>
        </w:rPr>
        <w:t>8、质量标准：</w:t>
      </w:r>
      <w:r>
        <w:rPr>
          <w:rFonts w:hint="eastAsia" w:ascii="楷体" w:hAnsi="楷体" w:eastAsia="楷体"/>
          <w:sz w:val="24"/>
          <w:u w:val="single"/>
        </w:rPr>
        <w:t>符合国家相关规范、标准及图纸要求，质量达到合格标准。</w:t>
      </w:r>
    </w:p>
    <w:p>
      <w:pPr>
        <w:spacing w:line="360" w:lineRule="auto"/>
        <w:rPr>
          <w:rFonts w:ascii="楷体" w:hAnsi="楷体" w:eastAsia="楷体"/>
          <w:sz w:val="24"/>
        </w:rPr>
      </w:pPr>
      <w:r>
        <w:rPr>
          <w:rFonts w:hint="eastAsia" w:ascii="楷体" w:hAnsi="楷体" w:eastAsia="楷体"/>
          <w:sz w:val="24"/>
        </w:rPr>
        <w:t>9、工期要求：</w:t>
      </w:r>
    </w:p>
    <w:p>
      <w:pPr>
        <w:spacing w:line="360" w:lineRule="auto"/>
        <w:ind w:firstLine="600" w:firstLineChars="250"/>
        <w:rPr>
          <w:rFonts w:ascii="楷体" w:hAnsi="楷体" w:eastAsia="楷体"/>
          <w:sz w:val="24"/>
        </w:rPr>
      </w:pPr>
      <w:r>
        <w:rPr>
          <w:rFonts w:hint="eastAsia" w:ascii="楷体" w:hAnsi="楷体" w:eastAsia="楷体"/>
          <w:b/>
          <w:sz w:val="24"/>
        </w:rPr>
        <w:t>满足招标人现场施工进度要求。</w:t>
      </w:r>
      <w:r>
        <w:rPr>
          <w:rFonts w:hint="eastAsia" w:ascii="楷体" w:hAnsi="楷体" w:eastAsia="楷体"/>
          <w:sz w:val="24"/>
        </w:rPr>
        <w:t>各类门制作并安装完毕应在签署合同后的15天内。</w:t>
      </w:r>
    </w:p>
    <w:p>
      <w:pPr>
        <w:spacing w:line="360" w:lineRule="auto"/>
        <w:rPr>
          <w:rFonts w:ascii="楷体" w:hAnsi="楷体" w:eastAsia="楷体"/>
          <w:sz w:val="24"/>
          <w:u w:val="single"/>
        </w:rPr>
      </w:pPr>
      <w:r>
        <w:rPr>
          <w:rFonts w:hint="eastAsia" w:ascii="楷体" w:hAnsi="楷体" w:eastAsia="楷体"/>
          <w:sz w:val="24"/>
        </w:rPr>
        <w:t xml:space="preserve">10、 材料供应方式与管理： </w:t>
      </w:r>
      <w:r>
        <w:rPr>
          <w:rFonts w:hint="eastAsia" w:ascii="楷体" w:hAnsi="楷体" w:eastAsia="楷体"/>
          <w:sz w:val="24"/>
          <w:u w:val="single"/>
        </w:rPr>
        <w:t>由中标人自行采购制作加工。</w:t>
      </w:r>
    </w:p>
    <w:p>
      <w:pPr>
        <w:spacing w:line="360" w:lineRule="auto"/>
        <w:rPr>
          <w:rFonts w:ascii="楷体" w:hAnsi="楷体" w:eastAsia="楷体"/>
          <w:sz w:val="24"/>
        </w:rPr>
      </w:pPr>
      <w:r>
        <w:rPr>
          <w:rFonts w:hint="eastAsia" w:ascii="楷体" w:hAnsi="楷体" w:eastAsia="楷体"/>
          <w:sz w:val="24"/>
        </w:rPr>
        <w:t>11、 招标材料（设备）供货地点：</w:t>
      </w:r>
      <w:r>
        <w:rPr>
          <w:rFonts w:hint="eastAsia" w:ascii="楷体" w:hAnsi="楷体" w:eastAsia="楷体"/>
          <w:sz w:val="24"/>
          <w:u w:val="single"/>
        </w:rPr>
        <w:t>石家庄学府路省委党校院内河北省警示教育基地改造工程项目。</w:t>
      </w:r>
    </w:p>
    <w:p>
      <w:pPr>
        <w:spacing w:line="360" w:lineRule="auto"/>
        <w:rPr>
          <w:rFonts w:ascii="楷体" w:hAnsi="楷体" w:eastAsia="楷体"/>
          <w:sz w:val="24"/>
        </w:rPr>
      </w:pPr>
      <w:r>
        <w:rPr>
          <w:rFonts w:hint="eastAsia" w:ascii="楷体" w:hAnsi="楷体" w:eastAsia="楷体"/>
          <w:sz w:val="24"/>
        </w:rPr>
        <w:t>12、招标材料（设备）供货方式：</w:t>
      </w:r>
      <w:r>
        <w:rPr>
          <w:rFonts w:hint="eastAsia" w:ascii="楷体" w:hAnsi="楷体" w:eastAsia="楷体"/>
          <w:sz w:val="24"/>
          <w:u w:val="single"/>
        </w:rPr>
        <w:t>中标人负责制作，运输及安装 。</w:t>
      </w:r>
    </w:p>
    <w:p>
      <w:pPr>
        <w:spacing w:line="360" w:lineRule="auto"/>
        <w:rPr>
          <w:rFonts w:ascii="楷体" w:hAnsi="楷体" w:eastAsia="楷体"/>
          <w:sz w:val="24"/>
          <w:u w:val="single"/>
        </w:rPr>
      </w:pPr>
      <w:r>
        <w:rPr>
          <w:rFonts w:hint="eastAsia" w:ascii="楷体" w:hAnsi="楷体" w:eastAsia="楷体"/>
          <w:sz w:val="24"/>
        </w:rPr>
        <w:t>13、验收标准：</w:t>
      </w:r>
      <w:r>
        <w:rPr>
          <w:rFonts w:hint="eastAsia" w:ascii="楷体" w:hAnsi="楷体" w:eastAsia="楷体"/>
          <w:sz w:val="24"/>
          <w:u w:val="single"/>
        </w:rPr>
        <w:t>符合国家相关规范（详见本招标文件技术要求）。</w:t>
      </w:r>
    </w:p>
    <w:p>
      <w:pPr>
        <w:spacing w:line="360" w:lineRule="auto"/>
        <w:rPr>
          <w:rFonts w:ascii="楷体" w:hAnsi="楷体" w:eastAsia="楷体"/>
          <w:sz w:val="24"/>
          <w:u w:val="single"/>
        </w:rPr>
      </w:pPr>
      <w:r>
        <w:rPr>
          <w:rFonts w:hint="eastAsia" w:ascii="楷体" w:hAnsi="楷体" w:eastAsia="楷体"/>
          <w:sz w:val="24"/>
        </w:rPr>
        <w:t>14、保修期及保修金：</w:t>
      </w:r>
      <w:r>
        <w:rPr>
          <w:rFonts w:hint="eastAsia" w:ascii="楷体" w:hAnsi="楷体" w:eastAsia="楷体"/>
          <w:sz w:val="24"/>
          <w:u w:val="single"/>
        </w:rPr>
        <w:t>本次招标采购的门的保修期为工程竣工验收后两年时间，质量保修金金额为合同总价的5%。</w:t>
      </w:r>
    </w:p>
    <w:p>
      <w:pPr>
        <w:spacing w:line="360" w:lineRule="auto"/>
        <w:rPr>
          <w:rFonts w:ascii="楷体" w:hAnsi="楷体" w:eastAsia="楷体"/>
          <w:sz w:val="24"/>
        </w:rPr>
      </w:pPr>
      <w:r>
        <w:rPr>
          <w:rFonts w:hint="eastAsia" w:ascii="楷体" w:hAnsi="楷体" w:eastAsia="楷体"/>
          <w:sz w:val="24"/>
        </w:rPr>
        <w:t>15、 材料（设备）供应商所提供的材料（设备）必须符合招标人的图纸及相应的技术规范要求。</w:t>
      </w:r>
    </w:p>
    <w:p>
      <w:pPr>
        <w:spacing w:line="360" w:lineRule="auto"/>
        <w:rPr>
          <w:rFonts w:ascii="楷体" w:hAnsi="楷体" w:eastAsia="楷体"/>
          <w:sz w:val="24"/>
        </w:rPr>
      </w:pPr>
      <w:r>
        <w:rPr>
          <w:rFonts w:hint="eastAsia" w:ascii="楷体" w:hAnsi="楷体" w:eastAsia="楷体"/>
          <w:sz w:val="24"/>
        </w:rPr>
        <w:t>16、 中标单位应该及时提供其所供应的材料（设备）的合格证书及进场验收资料的汇总报验。</w:t>
      </w:r>
    </w:p>
    <w:p>
      <w:pPr>
        <w:spacing w:line="360" w:lineRule="auto"/>
        <w:ind w:left="480" w:hanging="480" w:hangingChars="200"/>
        <w:rPr>
          <w:rFonts w:ascii="楷体" w:hAnsi="楷体" w:eastAsia="楷体"/>
          <w:color w:val="000000"/>
          <w:sz w:val="24"/>
        </w:rPr>
      </w:pPr>
      <w:r>
        <w:rPr>
          <w:rFonts w:hint="eastAsia" w:ascii="楷体" w:hAnsi="楷体" w:eastAsia="楷体"/>
          <w:color w:val="000000"/>
          <w:sz w:val="24"/>
        </w:rPr>
        <w:t>17、投标有效期为30天，在此期限内，凡符合本招标文件要求的投标文件均保持有效。</w:t>
      </w:r>
    </w:p>
    <w:p>
      <w:pPr>
        <w:spacing w:line="360" w:lineRule="auto"/>
        <w:rPr>
          <w:rFonts w:ascii="楷体" w:hAnsi="楷体" w:eastAsia="楷体"/>
          <w:sz w:val="24"/>
        </w:rPr>
      </w:pPr>
      <w:r>
        <w:rPr>
          <w:rFonts w:hint="eastAsia" w:ascii="楷体" w:hAnsi="楷体" w:eastAsia="楷体"/>
          <w:color w:val="000000"/>
          <w:sz w:val="24"/>
        </w:rPr>
        <w:t>18、在特殊情况下，招标人在原定投标有效期内，可以根据需要以书面形式向投标人提出延长投标有效期的要求，对此要求投标人须以书面形式予以答复。投标人可以拒绝招标人该等要求，而不被没收投标保证金。同意延长投标有效期的投标人既不能要求也不允许修改其投标文件，但需要相应的延长投标保证金的有效期，在延长的投标有效期内关于投标保证金的退还与没收的规定仍然适用。</w:t>
      </w:r>
    </w:p>
    <w:p>
      <w:pPr>
        <w:jc w:val="left"/>
        <w:rPr>
          <w:rFonts w:ascii="楷体" w:hAnsi="楷体" w:eastAsia="楷体"/>
          <w:b/>
          <w:sz w:val="28"/>
          <w:szCs w:val="28"/>
        </w:rPr>
      </w:pPr>
      <w:r>
        <w:rPr>
          <w:rFonts w:hint="eastAsia" w:ascii="楷体" w:hAnsi="楷体" w:eastAsia="楷体"/>
          <w:b/>
          <w:sz w:val="28"/>
          <w:szCs w:val="28"/>
        </w:rPr>
        <w:t>三、投标报价要求及相关说明</w:t>
      </w:r>
    </w:p>
    <w:p>
      <w:pPr>
        <w:spacing w:line="360" w:lineRule="auto"/>
        <w:ind w:left="426" w:hanging="424" w:hangingChars="177"/>
        <w:rPr>
          <w:rFonts w:ascii="楷体" w:hAnsi="楷体" w:eastAsia="楷体"/>
          <w:sz w:val="24"/>
          <w:u w:val="single"/>
        </w:rPr>
      </w:pPr>
      <w:r>
        <w:rPr>
          <w:rFonts w:hint="eastAsia" w:ascii="楷体" w:hAnsi="楷体" w:eastAsia="楷体"/>
          <w:b/>
          <w:sz w:val="24"/>
        </w:rPr>
        <w:t>1、报价依据：</w:t>
      </w:r>
      <w:r>
        <w:rPr>
          <w:rFonts w:hint="eastAsia" w:ascii="楷体" w:hAnsi="楷体" w:eastAsia="楷体"/>
          <w:sz w:val="24"/>
          <w:u w:val="single"/>
        </w:rPr>
        <w:t>施工图纸、工期、质量要求以及投标单位自身的技术、经济实力并结合市场，并考虑一定风险报价。</w:t>
      </w:r>
    </w:p>
    <w:p>
      <w:pPr>
        <w:spacing w:line="360" w:lineRule="auto"/>
        <w:rPr>
          <w:rFonts w:ascii="楷体" w:hAnsi="楷体" w:eastAsia="楷体"/>
          <w:sz w:val="24"/>
        </w:rPr>
      </w:pPr>
      <w:r>
        <w:rPr>
          <w:rFonts w:hint="eastAsia" w:ascii="楷体" w:hAnsi="楷体" w:eastAsia="楷体"/>
          <w:b/>
          <w:sz w:val="24"/>
        </w:rPr>
        <w:t>2、 报价包含内容和费用：</w:t>
      </w:r>
      <w:r>
        <w:rPr>
          <w:rFonts w:hint="eastAsia" w:ascii="楷体" w:hAnsi="楷体" w:eastAsia="楷体"/>
          <w:sz w:val="24"/>
          <w:u w:val="single"/>
        </w:rPr>
        <w:t>各类门采购加工所需的材料费、人工费、机械费、管理费用、运输费、装卸费、安装费用、利润、风险、保险等全部费用。</w:t>
      </w:r>
    </w:p>
    <w:p>
      <w:pPr>
        <w:spacing w:line="360" w:lineRule="auto"/>
        <w:rPr>
          <w:rFonts w:ascii="楷体" w:hAnsi="楷体" w:eastAsia="楷体"/>
          <w:b/>
          <w:sz w:val="24"/>
        </w:rPr>
      </w:pPr>
      <w:r>
        <w:rPr>
          <w:rFonts w:hint="eastAsia" w:ascii="楷体" w:hAnsi="楷体" w:eastAsia="楷体"/>
          <w:b/>
          <w:sz w:val="24"/>
        </w:rPr>
        <w:t>3、报价需要说明的有关问题：</w:t>
      </w:r>
    </w:p>
    <w:p>
      <w:pPr>
        <w:spacing w:line="360" w:lineRule="auto"/>
        <w:ind w:left="360" w:hanging="360" w:hangingChars="150"/>
        <w:rPr>
          <w:rFonts w:ascii="楷体" w:hAnsi="楷体" w:eastAsia="楷体"/>
          <w:b/>
          <w:sz w:val="24"/>
        </w:rPr>
      </w:pPr>
      <w:r>
        <w:rPr>
          <w:rFonts w:hint="eastAsia" w:ascii="楷体" w:hAnsi="楷体" w:eastAsia="楷体"/>
          <w:sz w:val="24"/>
        </w:rPr>
        <w:t>3.1本工程计量计价模式采用</w:t>
      </w:r>
      <w:r>
        <w:rPr>
          <w:rFonts w:ascii="楷体" w:hAnsi="楷体" w:eastAsia="楷体"/>
          <w:sz w:val="24"/>
        </w:rPr>
        <w:t>投标</w:t>
      </w:r>
      <w:r>
        <w:rPr>
          <w:rFonts w:hint="eastAsia" w:ascii="楷体" w:hAnsi="楷体" w:eastAsia="楷体"/>
          <w:sz w:val="24"/>
        </w:rPr>
        <w:t>总</w:t>
      </w:r>
      <w:r>
        <w:rPr>
          <w:rFonts w:ascii="楷体" w:hAnsi="楷体" w:eastAsia="楷体"/>
          <w:sz w:val="24"/>
        </w:rPr>
        <w:t>报价=</w:t>
      </w:r>
      <w:r>
        <w:rPr>
          <w:rFonts w:hint="eastAsia" w:ascii="楷体" w:hAnsi="楷体" w:eastAsia="楷体"/>
          <w:sz w:val="24"/>
        </w:rPr>
        <w:t>Σ各型号门固定</w:t>
      </w:r>
      <w:r>
        <w:rPr>
          <w:rFonts w:ascii="楷体" w:hAnsi="楷体" w:eastAsia="楷体"/>
          <w:sz w:val="24"/>
        </w:rPr>
        <w:t>综合单价*</w:t>
      </w:r>
      <w:r>
        <w:rPr>
          <w:rFonts w:hint="eastAsia" w:ascii="楷体" w:hAnsi="楷体" w:eastAsia="楷体"/>
          <w:sz w:val="24"/>
        </w:rPr>
        <w:t>各型号</w:t>
      </w:r>
      <w:r>
        <w:rPr>
          <w:rFonts w:ascii="楷体" w:hAnsi="楷体" w:eastAsia="楷体"/>
          <w:sz w:val="24"/>
        </w:rPr>
        <w:t>工程量</w:t>
      </w:r>
      <w:r>
        <w:rPr>
          <w:rFonts w:hint="eastAsia" w:ascii="楷体" w:hAnsi="楷体" w:eastAsia="楷体"/>
          <w:sz w:val="24"/>
        </w:rPr>
        <w:t>。</w:t>
      </w:r>
      <w:r>
        <w:rPr>
          <w:rFonts w:ascii="楷体" w:hAnsi="楷体" w:eastAsia="楷体"/>
          <w:color w:val="000000"/>
          <w:sz w:val="24"/>
        </w:rPr>
        <w:t xml:space="preserve"> </w:t>
      </w:r>
    </w:p>
    <w:p>
      <w:pPr>
        <w:spacing w:line="360" w:lineRule="auto"/>
        <w:ind w:left="360" w:hanging="360" w:hangingChars="150"/>
        <w:rPr>
          <w:rFonts w:ascii="楷体" w:hAnsi="楷体" w:eastAsia="楷体" w:cs="Arial"/>
          <w:color w:val="000000"/>
          <w:sz w:val="24"/>
        </w:rPr>
      </w:pPr>
      <w:r>
        <w:rPr>
          <w:rFonts w:hint="eastAsia" w:ascii="楷体" w:hAnsi="楷体" w:eastAsia="楷体"/>
          <w:sz w:val="24"/>
        </w:rPr>
        <w:t>3.2投标人</w:t>
      </w:r>
      <w:r>
        <w:rPr>
          <w:rFonts w:hint="eastAsia" w:ascii="楷体" w:hAnsi="楷体" w:eastAsia="楷体" w:cs="Arial"/>
          <w:color w:val="000000"/>
          <w:sz w:val="24"/>
        </w:rPr>
        <w:t>不应以低于成本价填报任何项目单价或采用不平衡报价，招标人评标时一旦查证，可能会影响投标人最终是否中标。</w:t>
      </w:r>
    </w:p>
    <w:p>
      <w:pPr>
        <w:spacing w:line="360" w:lineRule="auto"/>
        <w:ind w:left="360" w:hanging="360" w:hangingChars="150"/>
        <w:rPr>
          <w:rFonts w:ascii="楷体" w:hAnsi="楷体" w:eastAsia="楷体" w:cs="Arial"/>
          <w:color w:val="FF0000"/>
          <w:sz w:val="24"/>
        </w:rPr>
      </w:pPr>
      <w:r>
        <w:rPr>
          <w:rFonts w:hint="eastAsia" w:ascii="楷体" w:hAnsi="楷体" w:eastAsia="楷体" w:cs="Arial"/>
          <w:color w:val="000000"/>
          <w:sz w:val="24"/>
        </w:rPr>
        <w:t>3.3中标的投标</w:t>
      </w:r>
      <w:r>
        <w:rPr>
          <w:rFonts w:ascii="楷体" w:hAnsi="楷体" w:eastAsia="楷体" w:cs="Arial"/>
          <w:color w:val="000000"/>
          <w:sz w:val="24"/>
        </w:rPr>
        <w:t>单价在合同实施期间</w:t>
      </w:r>
      <w:r>
        <w:rPr>
          <w:rFonts w:hint="eastAsia" w:ascii="楷体" w:hAnsi="楷体" w:eastAsia="楷体" w:cs="Arial"/>
          <w:color w:val="000000"/>
          <w:sz w:val="24"/>
        </w:rPr>
        <w:t>固定不变，任何可能影响合同价格的风险和因素应由投标人承担，投标人应在投标价格中予以充分考虑并报价</w:t>
      </w:r>
      <w:r>
        <w:rPr>
          <w:rFonts w:ascii="楷体" w:hAnsi="楷体" w:eastAsia="楷体" w:cs="Arial"/>
          <w:color w:val="000000"/>
          <w:sz w:val="24"/>
        </w:rPr>
        <w:t>。</w:t>
      </w:r>
    </w:p>
    <w:p>
      <w:pPr>
        <w:spacing w:line="360" w:lineRule="auto"/>
        <w:ind w:left="360" w:hanging="360" w:hangingChars="150"/>
        <w:rPr>
          <w:rFonts w:ascii="楷体" w:hAnsi="楷体" w:eastAsia="楷体" w:cs="Arial"/>
          <w:color w:val="000000"/>
          <w:sz w:val="24"/>
        </w:rPr>
      </w:pPr>
      <w:r>
        <w:rPr>
          <w:rFonts w:hint="eastAsia" w:ascii="楷体" w:hAnsi="楷体" w:eastAsia="楷体" w:cs="Arial"/>
          <w:color w:val="000000"/>
          <w:sz w:val="24"/>
        </w:rPr>
        <w:t>3.4投标人必须在招标人规定的工期内完成本合同内容，当招标人认为有必要赶工或拖延时，承包人必须调整供货计划，保证赶工期并不再索取任何费用。投标人应充分考虑可能由此引起的费用增加，所发生的增加费用应摊入各项投标报价中。</w:t>
      </w:r>
    </w:p>
    <w:p>
      <w:pPr>
        <w:spacing w:line="360" w:lineRule="auto"/>
        <w:ind w:left="360" w:hanging="360" w:hangingChars="150"/>
        <w:rPr>
          <w:rFonts w:ascii="楷体" w:hAnsi="楷体" w:eastAsia="楷体"/>
          <w:color w:val="000000"/>
          <w:sz w:val="24"/>
        </w:rPr>
      </w:pPr>
      <w:r>
        <w:rPr>
          <w:rFonts w:hint="eastAsia" w:ascii="楷体" w:hAnsi="楷体" w:eastAsia="楷体" w:cs="Arial"/>
          <w:color w:val="000000"/>
          <w:sz w:val="24"/>
        </w:rPr>
        <w:t>3.7</w:t>
      </w:r>
      <w:r>
        <w:rPr>
          <w:rFonts w:hint="eastAsia" w:ascii="楷体" w:hAnsi="楷体" w:eastAsia="楷体"/>
          <w:color w:val="000000"/>
          <w:sz w:val="24"/>
        </w:rPr>
        <w:t>有关完成招标范围内所有门可能发生的其他任何相关费用，不管招标人是否在招标文件中进行明确说明，但根据招标文件的前后相关内容可推断出包括在招标范围内，不管此费用在投标报价中是否单独列出，投标人都应充分细致阅读本招标文件后予以充分考虑并包含进报价中。</w:t>
      </w:r>
    </w:p>
    <w:p>
      <w:pPr>
        <w:spacing w:line="360" w:lineRule="auto"/>
        <w:rPr>
          <w:rFonts w:ascii="楷体" w:hAnsi="楷体" w:eastAsia="楷体" w:cs="Arial"/>
          <w:color w:val="000000"/>
          <w:sz w:val="24"/>
        </w:rPr>
      </w:pPr>
      <w:r>
        <w:rPr>
          <w:rFonts w:hint="eastAsia" w:ascii="楷体" w:hAnsi="楷体" w:eastAsia="楷体"/>
          <w:b/>
          <w:sz w:val="24"/>
        </w:rPr>
        <w:t>3.8报价表格式及要求详见附件</w:t>
      </w:r>
    </w:p>
    <w:p>
      <w:pPr>
        <w:spacing w:line="360" w:lineRule="auto"/>
        <w:rPr>
          <w:rFonts w:ascii="楷体" w:hAnsi="楷体" w:eastAsia="楷体" w:cs="Arial"/>
          <w:b/>
          <w:sz w:val="24"/>
          <w:u w:val="single"/>
        </w:rPr>
      </w:pPr>
      <w:r>
        <w:rPr>
          <w:rFonts w:hint="eastAsia" w:ascii="楷体" w:hAnsi="楷体" w:eastAsia="楷体" w:cs="Arial"/>
          <w:b/>
          <w:sz w:val="24"/>
        </w:rPr>
        <w:t>4、投标货币：</w:t>
      </w:r>
      <w:r>
        <w:rPr>
          <w:rFonts w:hint="eastAsia" w:ascii="楷体" w:hAnsi="楷体" w:eastAsia="楷体"/>
          <w:sz w:val="24"/>
          <w:u w:val="single"/>
        </w:rPr>
        <w:t>本工程投标报价采用的</w:t>
      </w:r>
      <w:r>
        <w:rPr>
          <w:rFonts w:hint="eastAsia" w:ascii="楷体" w:hAnsi="楷体" w:eastAsia="楷体"/>
          <w:b/>
          <w:sz w:val="24"/>
          <w:u w:val="single"/>
        </w:rPr>
        <w:t>币种为人民币</w:t>
      </w:r>
      <w:r>
        <w:rPr>
          <w:rFonts w:hint="eastAsia" w:ascii="楷体" w:hAnsi="楷体" w:eastAsia="楷体"/>
          <w:sz w:val="24"/>
          <w:u w:val="single"/>
        </w:rPr>
        <w:t>。招标人不接受任何非人民币币种的投</w:t>
      </w:r>
      <w:r>
        <w:rPr>
          <w:rFonts w:hint="eastAsia" w:ascii="楷体" w:hAnsi="楷体" w:eastAsia="楷体"/>
          <w:color w:val="000000"/>
          <w:sz w:val="24"/>
          <w:u w:val="single"/>
        </w:rPr>
        <w:t>标报价。</w:t>
      </w:r>
    </w:p>
    <w:p>
      <w:pPr>
        <w:outlineLvl w:val="1"/>
        <w:rPr>
          <w:rFonts w:ascii="楷体" w:hAnsi="楷体" w:eastAsia="楷体"/>
          <w:b/>
          <w:bCs/>
          <w:sz w:val="24"/>
        </w:rPr>
      </w:pPr>
      <w:r>
        <w:rPr>
          <w:rFonts w:hint="eastAsia" w:ascii="楷体" w:hAnsi="楷体" w:eastAsia="楷体" w:cs="Arial"/>
          <w:b/>
          <w:sz w:val="24"/>
        </w:rPr>
        <w:t>5、</w:t>
      </w:r>
      <w:r>
        <w:rPr>
          <w:rFonts w:hint="eastAsia" w:ascii="楷体" w:hAnsi="楷体" w:eastAsia="楷体"/>
          <w:b/>
          <w:bCs/>
          <w:sz w:val="24"/>
        </w:rPr>
        <w:t>采购货款的结算与支付</w:t>
      </w:r>
    </w:p>
    <w:p>
      <w:pPr>
        <w:numPr>
          <w:ilvl w:val="0"/>
          <w:numId w:val="2"/>
        </w:numPr>
        <w:spacing w:line="360" w:lineRule="auto"/>
        <w:rPr>
          <w:rFonts w:ascii="楷体" w:hAnsi="楷体" w:eastAsia="楷体"/>
          <w:sz w:val="24"/>
        </w:rPr>
      </w:pPr>
      <w:r>
        <w:rPr>
          <w:rFonts w:hint="eastAsia" w:ascii="楷体" w:hAnsi="楷体" w:eastAsia="楷体"/>
          <w:color w:val="FF0000"/>
          <w:sz w:val="24"/>
        </w:rPr>
        <w:t>中标单位中标后，双方签订合同,标的物全部进场进场后验收合格，支付中标单位至合同价款的50%,全部门安装调试完毕并经由建设单位验收合格， 支付中标单位至合同价款的75%，项目完成建设单位验收并完成工程结算,支付中标单位至结算总价的95%,剩余5%作为质保金，在工程竣工验收合格满</w:t>
      </w:r>
      <w:r>
        <w:rPr>
          <w:rFonts w:hint="eastAsia" w:ascii="楷体" w:hAnsi="楷体" w:eastAsia="楷体"/>
          <w:b/>
          <w:color w:val="FF0000"/>
          <w:sz w:val="24"/>
        </w:rPr>
        <w:t>两年</w:t>
      </w:r>
      <w:r>
        <w:rPr>
          <w:rFonts w:hint="eastAsia" w:ascii="楷体" w:hAnsi="楷体" w:eastAsia="楷体"/>
          <w:color w:val="FF0000"/>
          <w:sz w:val="24"/>
        </w:rPr>
        <w:t>的一个月内付清（不计利息）。</w:t>
      </w:r>
      <w:r>
        <w:rPr>
          <w:rFonts w:hint="eastAsia" w:ascii="楷体" w:hAnsi="楷体" w:eastAsia="楷体"/>
          <w:sz w:val="24"/>
        </w:rPr>
        <w:t>付款前中标人应先向发包人出具合法、有效的</w:t>
      </w:r>
      <w:r>
        <w:rPr>
          <w:rFonts w:hint="eastAsia" w:ascii="楷体" w:hAnsi="楷体" w:eastAsia="楷体"/>
          <w:b/>
          <w:sz w:val="24"/>
        </w:rPr>
        <w:t>增值税专用发票</w:t>
      </w:r>
      <w:r>
        <w:rPr>
          <w:rFonts w:hint="eastAsia" w:ascii="楷体" w:hAnsi="楷体" w:eastAsia="楷体"/>
          <w:sz w:val="24"/>
        </w:rPr>
        <w:t>及收据作为收款凭证。</w:t>
      </w:r>
    </w:p>
    <w:p>
      <w:pPr>
        <w:outlineLvl w:val="1"/>
        <w:rPr>
          <w:rFonts w:ascii="楷体" w:hAnsi="楷体" w:eastAsia="楷体"/>
          <w:b/>
          <w:bCs/>
          <w:sz w:val="28"/>
          <w:szCs w:val="28"/>
        </w:rPr>
      </w:pPr>
      <w:bookmarkStart w:id="1" w:name="_Toc308179104"/>
      <w:r>
        <w:rPr>
          <w:rFonts w:hint="eastAsia" w:ascii="楷体" w:hAnsi="楷体" w:eastAsia="楷体"/>
          <w:b/>
          <w:bCs/>
          <w:sz w:val="28"/>
          <w:szCs w:val="28"/>
        </w:rPr>
        <w:t>四、投标文件编制要求</w:t>
      </w:r>
    </w:p>
    <w:bookmarkEnd w:id="1"/>
    <w:p>
      <w:pPr>
        <w:tabs>
          <w:tab w:val="center" w:pos="4677"/>
        </w:tabs>
        <w:spacing w:line="360" w:lineRule="auto"/>
        <w:rPr>
          <w:rFonts w:ascii="楷体" w:hAnsi="楷体" w:eastAsia="楷体"/>
          <w:b/>
          <w:sz w:val="24"/>
        </w:rPr>
      </w:pPr>
      <w:r>
        <w:rPr>
          <w:rFonts w:hint="eastAsia" w:ascii="楷体" w:hAnsi="楷体" w:eastAsia="楷体"/>
          <w:b/>
          <w:sz w:val="24"/>
        </w:rPr>
        <w:t>1、投标文件应包括以下内容：</w:t>
      </w:r>
    </w:p>
    <w:p>
      <w:pPr>
        <w:tabs>
          <w:tab w:val="center" w:pos="4677"/>
        </w:tabs>
        <w:spacing w:line="360" w:lineRule="auto"/>
        <w:rPr>
          <w:rFonts w:ascii="楷体" w:hAnsi="楷体" w:eastAsia="楷体"/>
          <w:b/>
          <w:sz w:val="24"/>
        </w:rPr>
      </w:pPr>
      <w:r>
        <w:rPr>
          <w:rFonts w:hint="eastAsia" w:ascii="楷体" w:hAnsi="楷体" w:eastAsia="楷体"/>
          <w:b/>
          <w:sz w:val="24"/>
        </w:rPr>
        <w:t xml:space="preserve">1.1投标书； </w:t>
      </w:r>
    </w:p>
    <w:p>
      <w:pPr>
        <w:tabs>
          <w:tab w:val="center" w:pos="4677"/>
        </w:tabs>
        <w:spacing w:line="360" w:lineRule="auto"/>
        <w:rPr>
          <w:rFonts w:ascii="楷体" w:hAnsi="楷体" w:eastAsia="楷体"/>
          <w:b/>
          <w:sz w:val="24"/>
        </w:rPr>
      </w:pPr>
      <w:r>
        <w:rPr>
          <w:rFonts w:hint="eastAsia" w:ascii="楷体" w:hAnsi="楷体" w:eastAsia="楷体"/>
          <w:b/>
          <w:sz w:val="24"/>
        </w:rPr>
        <w:t>1.2投标报价表</w:t>
      </w:r>
    </w:p>
    <w:p>
      <w:pPr>
        <w:tabs>
          <w:tab w:val="center" w:pos="4677"/>
        </w:tabs>
        <w:spacing w:line="360" w:lineRule="auto"/>
        <w:rPr>
          <w:rFonts w:ascii="楷体" w:hAnsi="楷体" w:eastAsia="楷体"/>
          <w:b/>
          <w:sz w:val="24"/>
        </w:rPr>
      </w:pPr>
      <w:r>
        <w:rPr>
          <w:rFonts w:hint="eastAsia" w:ascii="楷体" w:hAnsi="楷体" w:eastAsia="楷体"/>
          <w:b/>
          <w:sz w:val="24"/>
        </w:rPr>
        <w:t>1. 3报价组成明细表格（格式各投标人自行设计）；</w:t>
      </w:r>
    </w:p>
    <w:p>
      <w:pPr>
        <w:tabs>
          <w:tab w:val="center" w:pos="4677"/>
        </w:tabs>
        <w:spacing w:line="360" w:lineRule="auto"/>
        <w:ind w:left="480" w:hanging="480" w:hangingChars="200"/>
        <w:rPr>
          <w:rFonts w:ascii="楷体" w:hAnsi="楷体" w:eastAsia="楷体"/>
          <w:sz w:val="24"/>
        </w:rPr>
      </w:pPr>
      <w:r>
        <w:rPr>
          <w:rFonts w:hint="eastAsia" w:ascii="楷体" w:hAnsi="楷体" w:eastAsia="楷体"/>
          <w:sz w:val="24"/>
        </w:rPr>
        <w:t>1. 4投标单位营业执照、资质证书、相关质量管理证书（产品生产许可证、检测报告、合格证、注册备案等；如提供复印件时必须加盖公章。</w:t>
      </w:r>
    </w:p>
    <w:p>
      <w:pPr>
        <w:tabs>
          <w:tab w:val="center" w:pos="4677"/>
        </w:tabs>
        <w:spacing w:line="360" w:lineRule="auto"/>
        <w:rPr>
          <w:rFonts w:ascii="楷体" w:hAnsi="楷体" w:eastAsia="楷体"/>
          <w:sz w:val="24"/>
        </w:rPr>
      </w:pPr>
      <w:r>
        <w:rPr>
          <w:rFonts w:hint="eastAsia" w:ascii="楷体" w:hAnsi="楷体" w:eastAsia="楷体"/>
          <w:sz w:val="24"/>
        </w:rPr>
        <w:t>1. 5 法人授权委托书；</w:t>
      </w:r>
    </w:p>
    <w:p>
      <w:pPr>
        <w:tabs>
          <w:tab w:val="center" w:pos="4677"/>
        </w:tabs>
        <w:spacing w:line="360" w:lineRule="auto"/>
        <w:rPr>
          <w:rFonts w:ascii="楷体" w:hAnsi="楷体" w:eastAsia="楷体"/>
          <w:sz w:val="24"/>
        </w:rPr>
      </w:pPr>
      <w:r>
        <w:rPr>
          <w:rFonts w:hint="eastAsia" w:ascii="楷体" w:hAnsi="楷体" w:eastAsia="楷体"/>
          <w:sz w:val="24"/>
        </w:rPr>
        <w:t>1. 6</w:t>
      </w:r>
      <w:r>
        <w:rPr>
          <w:rFonts w:hint="eastAsia" w:ascii="楷体" w:hAnsi="楷体" w:eastAsia="楷体"/>
          <w:b/>
          <w:sz w:val="24"/>
        </w:rPr>
        <w:t>预算报价组成明细表格电子版一份。</w:t>
      </w:r>
    </w:p>
    <w:p>
      <w:pPr>
        <w:tabs>
          <w:tab w:val="center" w:pos="4677"/>
        </w:tabs>
        <w:spacing w:line="360" w:lineRule="auto"/>
        <w:rPr>
          <w:rFonts w:ascii="楷体" w:hAnsi="楷体" w:eastAsia="楷体"/>
          <w:b/>
          <w:sz w:val="24"/>
        </w:rPr>
      </w:pPr>
      <w:r>
        <w:rPr>
          <w:rFonts w:hint="eastAsia" w:ascii="楷体" w:hAnsi="楷体" w:eastAsia="楷体"/>
          <w:b/>
          <w:sz w:val="24"/>
        </w:rPr>
        <w:t>2 、投标书格式编制要求</w:t>
      </w:r>
    </w:p>
    <w:p>
      <w:pPr>
        <w:tabs>
          <w:tab w:val="center" w:pos="4677"/>
        </w:tabs>
        <w:spacing w:line="360" w:lineRule="auto"/>
        <w:ind w:left="480" w:hanging="480" w:hangingChars="200"/>
        <w:rPr>
          <w:rFonts w:ascii="楷体" w:hAnsi="楷体" w:eastAsia="楷体"/>
          <w:sz w:val="24"/>
        </w:rPr>
      </w:pPr>
      <w:r>
        <w:rPr>
          <w:rFonts w:hint="eastAsia" w:ascii="楷体" w:hAnsi="楷体" w:eastAsia="楷体"/>
          <w:sz w:val="24"/>
        </w:rPr>
        <w:t>2.1投标人提交的投标文件以及投标人与招标人就有关投标的所有来往函电，均应使用中文语言书写。</w:t>
      </w:r>
    </w:p>
    <w:p>
      <w:pPr>
        <w:tabs>
          <w:tab w:val="center" w:pos="4677"/>
        </w:tabs>
        <w:spacing w:line="360" w:lineRule="auto"/>
        <w:ind w:left="480" w:hanging="480" w:hangingChars="200"/>
        <w:rPr>
          <w:rFonts w:ascii="楷体" w:hAnsi="楷体" w:eastAsia="楷体"/>
          <w:sz w:val="24"/>
        </w:rPr>
      </w:pPr>
      <w:r>
        <w:rPr>
          <w:rFonts w:hint="eastAsia" w:ascii="楷体" w:hAnsi="楷体" w:eastAsia="楷体"/>
          <w:sz w:val="24"/>
        </w:rPr>
        <w:t>2.2 投标人应完整地填写招标文件中的投标书。</w:t>
      </w:r>
    </w:p>
    <w:p>
      <w:pPr>
        <w:tabs>
          <w:tab w:val="center" w:pos="4677"/>
        </w:tabs>
        <w:spacing w:line="360" w:lineRule="auto"/>
        <w:ind w:left="480" w:hanging="480" w:hangingChars="200"/>
        <w:rPr>
          <w:rFonts w:ascii="楷体" w:hAnsi="楷体" w:eastAsia="楷体"/>
          <w:sz w:val="24"/>
        </w:rPr>
      </w:pPr>
      <w:r>
        <w:rPr>
          <w:rFonts w:hint="eastAsia" w:ascii="楷体" w:hAnsi="楷体" w:eastAsia="楷体"/>
          <w:sz w:val="24"/>
        </w:rPr>
        <w:t>2.3所有文件、图表和证明必须清晰、内容完整、采用国际统一单位和通用的图形和符号。</w:t>
      </w:r>
    </w:p>
    <w:p>
      <w:pPr>
        <w:tabs>
          <w:tab w:val="center" w:pos="4677"/>
        </w:tabs>
        <w:spacing w:line="360" w:lineRule="auto"/>
        <w:ind w:left="480" w:hanging="480" w:hangingChars="200"/>
        <w:rPr>
          <w:rFonts w:ascii="楷体" w:hAnsi="楷体" w:eastAsia="楷体"/>
          <w:color w:val="000000"/>
          <w:sz w:val="24"/>
        </w:rPr>
      </w:pPr>
      <w:r>
        <w:rPr>
          <w:rFonts w:hint="eastAsia" w:ascii="楷体" w:hAnsi="楷体" w:eastAsia="楷体"/>
          <w:sz w:val="24"/>
        </w:rPr>
        <w:t xml:space="preserve">2.4 </w:t>
      </w:r>
      <w:r>
        <w:rPr>
          <w:rFonts w:hint="eastAsia" w:ascii="楷体" w:hAnsi="楷体" w:eastAsia="楷体"/>
          <w:color w:val="000000"/>
          <w:sz w:val="24"/>
        </w:rPr>
        <w:t>投标商务文件的内容必须严格遵循本招标文件第二章提供的格式编制。</w:t>
      </w:r>
    </w:p>
    <w:p>
      <w:pPr>
        <w:tabs>
          <w:tab w:val="center" w:pos="4677"/>
        </w:tabs>
        <w:spacing w:line="360" w:lineRule="auto"/>
        <w:ind w:left="480" w:hanging="480" w:hangingChars="200"/>
        <w:rPr>
          <w:rFonts w:ascii="楷体" w:hAnsi="楷体" w:eastAsia="楷体"/>
          <w:color w:val="000000"/>
          <w:sz w:val="24"/>
        </w:rPr>
      </w:pPr>
      <w:r>
        <w:rPr>
          <w:rFonts w:hint="eastAsia" w:ascii="楷体" w:hAnsi="楷体" w:eastAsia="楷体"/>
          <w:color w:val="000000"/>
          <w:sz w:val="24"/>
        </w:rPr>
        <w:t xml:space="preserve">2.5 </w:t>
      </w:r>
      <w:r>
        <w:rPr>
          <w:rFonts w:hint="eastAsia" w:ascii="楷体" w:hAnsi="楷体" w:eastAsia="楷体"/>
          <w:sz w:val="24"/>
        </w:rPr>
        <w:t>招标人采取不设标底的方式招标，投标人不得以低于本企业成本价报价。</w:t>
      </w:r>
    </w:p>
    <w:p>
      <w:pPr>
        <w:spacing w:line="360" w:lineRule="auto"/>
        <w:ind w:firstLine="482"/>
        <w:rPr>
          <w:rFonts w:ascii="楷体" w:hAnsi="楷体" w:eastAsia="楷体"/>
          <w:b/>
          <w:sz w:val="24"/>
        </w:rPr>
      </w:pPr>
      <w:r>
        <w:rPr>
          <w:rFonts w:hint="eastAsia" w:ascii="楷体" w:hAnsi="楷体" w:eastAsia="楷体"/>
          <w:b/>
          <w:sz w:val="24"/>
        </w:rPr>
        <w:t>注：以上投标文件均要求一正一副，均采用A4纸装订成册，密封并加盖公章。</w:t>
      </w:r>
    </w:p>
    <w:p>
      <w:pPr>
        <w:jc w:val="left"/>
        <w:rPr>
          <w:rFonts w:ascii="楷体" w:hAnsi="楷体" w:eastAsia="楷体"/>
          <w:b/>
          <w:sz w:val="28"/>
          <w:szCs w:val="28"/>
        </w:rPr>
      </w:pPr>
      <w:r>
        <w:rPr>
          <w:rFonts w:hint="eastAsia" w:ascii="楷体" w:hAnsi="楷体" w:eastAsia="楷体"/>
          <w:b/>
          <w:sz w:val="28"/>
          <w:szCs w:val="28"/>
        </w:rPr>
        <w:t>五、开标须知</w:t>
      </w:r>
    </w:p>
    <w:p>
      <w:pPr>
        <w:spacing w:line="360" w:lineRule="auto"/>
        <w:ind w:left="425" w:hanging="424" w:hangingChars="177"/>
        <w:rPr>
          <w:rFonts w:ascii="楷体" w:hAnsi="楷体" w:eastAsia="楷体"/>
          <w:b/>
          <w:sz w:val="24"/>
          <w:u w:val="single"/>
        </w:rPr>
      </w:pPr>
      <w:r>
        <w:rPr>
          <w:rFonts w:hint="eastAsia" w:ascii="楷体" w:hAnsi="楷体" w:eastAsia="楷体"/>
          <w:sz w:val="24"/>
        </w:rPr>
        <w:t>1、本工程于</w:t>
      </w:r>
      <w:r>
        <w:rPr>
          <w:rFonts w:hint="eastAsia" w:ascii="楷体" w:hAnsi="楷体" w:eastAsia="楷体"/>
          <w:sz w:val="24"/>
          <w:u w:val="single"/>
        </w:rPr>
        <w:t>2018</w:t>
      </w:r>
      <w:r>
        <w:rPr>
          <w:rFonts w:hint="eastAsia" w:ascii="楷体" w:hAnsi="楷体" w:eastAsia="楷体"/>
          <w:sz w:val="24"/>
        </w:rPr>
        <w:t>年</w:t>
      </w:r>
      <w:r>
        <w:rPr>
          <w:rFonts w:hint="eastAsia" w:ascii="楷体" w:hAnsi="楷体" w:eastAsia="楷体"/>
          <w:sz w:val="24"/>
          <w:u w:val="single"/>
        </w:rPr>
        <w:t>8</w:t>
      </w:r>
      <w:r>
        <w:rPr>
          <w:rFonts w:hint="eastAsia" w:ascii="楷体" w:hAnsi="楷体" w:eastAsia="楷体"/>
          <w:sz w:val="24"/>
        </w:rPr>
        <w:t>月</w:t>
      </w:r>
      <w:r>
        <w:rPr>
          <w:rFonts w:hint="eastAsia" w:ascii="楷体" w:hAnsi="楷体" w:eastAsia="楷体"/>
          <w:sz w:val="24"/>
          <w:u w:val="single"/>
        </w:rPr>
        <w:t>15</w:t>
      </w:r>
      <w:r>
        <w:rPr>
          <w:rFonts w:hint="eastAsia" w:ascii="楷体" w:hAnsi="楷体" w:eastAsia="楷体"/>
          <w:sz w:val="24"/>
        </w:rPr>
        <w:t>日</w:t>
      </w:r>
      <w:r>
        <w:rPr>
          <w:rFonts w:hint="eastAsia" w:ascii="楷体" w:hAnsi="楷体" w:eastAsia="楷体"/>
          <w:sz w:val="24"/>
          <w:u w:val="single"/>
        </w:rPr>
        <w:t xml:space="preserve">17 </w:t>
      </w:r>
      <w:r>
        <w:rPr>
          <w:rFonts w:hint="eastAsia" w:ascii="楷体" w:hAnsi="楷体" w:eastAsia="楷体"/>
          <w:sz w:val="24"/>
        </w:rPr>
        <w:t>时请各投标人派被授权委托人到</w:t>
      </w:r>
      <w:r>
        <w:rPr>
          <w:rFonts w:hint="eastAsia" w:ascii="楷体" w:hAnsi="楷体" w:eastAsia="楷体"/>
          <w:b/>
          <w:sz w:val="24"/>
        </w:rPr>
        <w:t>河北建工集团本工程项目部会议室</w:t>
      </w:r>
      <w:r>
        <w:rPr>
          <w:rFonts w:hint="eastAsia" w:ascii="楷体" w:hAnsi="楷体" w:eastAsia="楷体"/>
          <w:sz w:val="24"/>
        </w:rPr>
        <w:t>。</w:t>
      </w:r>
    </w:p>
    <w:p>
      <w:pPr>
        <w:spacing w:line="360" w:lineRule="auto"/>
        <w:ind w:left="425" w:hanging="424" w:hangingChars="177"/>
        <w:rPr>
          <w:rFonts w:ascii="楷体" w:hAnsi="楷体" w:eastAsia="楷体"/>
          <w:sz w:val="24"/>
        </w:rPr>
      </w:pPr>
      <w:r>
        <w:rPr>
          <w:rFonts w:hint="eastAsia" w:ascii="楷体" w:hAnsi="楷体" w:eastAsia="楷体"/>
          <w:sz w:val="24"/>
        </w:rPr>
        <w:t>2、开标时有下列情况之一的，应当作为无效投标文件，不得进入评标。</w:t>
      </w:r>
    </w:p>
    <w:p>
      <w:pPr>
        <w:spacing w:line="360" w:lineRule="auto"/>
        <w:ind w:left="379" w:leftChars="150" w:hanging="64" w:hangingChars="27"/>
        <w:rPr>
          <w:rFonts w:ascii="楷体" w:hAnsi="楷体" w:eastAsia="楷体"/>
          <w:sz w:val="24"/>
        </w:rPr>
      </w:pPr>
      <w:r>
        <w:rPr>
          <w:rFonts w:hint="eastAsia" w:ascii="楷体" w:hAnsi="楷体" w:eastAsia="楷体"/>
          <w:sz w:val="24"/>
        </w:rPr>
        <w:t>2.1投标文件未按时送达的；</w:t>
      </w:r>
    </w:p>
    <w:p>
      <w:pPr>
        <w:spacing w:line="360" w:lineRule="auto"/>
        <w:ind w:left="210" w:leftChars="100" w:firstLine="120" w:firstLineChars="50"/>
        <w:rPr>
          <w:rFonts w:ascii="楷体" w:hAnsi="楷体" w:eastAsia="楷体"/>
          <w:sz w:val="24"/>
        </w:rPr>
      </w:pPr>
      <w:r>
        <w:rPr>
          <w:rFonts w:hint="eastAsia" w:ascii="楷体" w:hAnsi="楷体" w:eastAsia="楷体"/>
          <w:sz w:val="24"/>
        </w:rPr>
        <w:t>2.2投标文件中的投标函和承诺书未按招标文件的要求加盖印章或签字的，投标人法定代表人或委托代表人没有合法、有效的委托书的。</w:t>
      </w:r>
    </w:p>
    <w:p>
      <w:pPr>
        <w:spacing w:line="360" w:lineRule="auto"/>
        <w:ind w:left="379" w:leftChars="150" w:hanging="64" w:hangingChars="27"/>
        <w:rPr>
          <w:rFonts w:ascii="楷体" w:hAnsi="楷体" w:eastAsia="楷体"/>
          <w:sz w:val="24"/>
        </w:rPr>
      </w:pPr>
      <w:r>
        <w:rPr>
          <w:rFonts w:hint="eastAsia" w:ascii="楷体" w:hAnsi="楷体" w:eastAsia="楷体"/>
          <w:sz w:val="24"/>
        </w:rPr>
        <w:t>2.3投标文件内容不全，关键内容字迹模糊、无法辨认的；</w:t>
      </w:r>
    </w:p>
    <w:p>
      <w:pPr>
        <w:spacing w:line="360" w:lineRule="auto"/>
        <w:ind w:left="379" w:leftChars="150" w:hanging="64" w:hangingChars="27"/>
        <w:rPr>
          <w:rFonts w:ascii="楷体" w:hAnsi="楷体" w:eastAsia="楷体"/>
          <w:sz w:val="24"/>
        </w:rPr>
      </w:pPr>
      <w:r>
        <w:rPr>
          <w:rFonts w:hint="eastAsia" w:ascii="楷体" w:hAnsi="楷体" w:eastAsia="楷体"/>
          <w:sz w:val="24"/>
        </w:rPr>
        <w:t>2.4投标人未按招标文件的要求提供投标保证书的；投标人无代表参加开标会议。</w:t>
      </w:r>
    </w:p>
    <w:p>
      <w:pPr>
        <w:spacing w:line="360" w:lineRule="auto"/>
        <w:ind w:left="379" w:leftChars="150" w:hanging="64" w:hangingChars="27"/>
        <w:rPr>
          <w:rFonts w:ascii="楷体" w:hAnsi="楷体" w:eastAsia="楷体"/>
          <w:sz w:val="24"/>
        </w:rPr>
      </w:pPr>
      <w:r>
        <w:rPr>
          <w:rFonts w:hint="eastAsia" w:ascii="楷体" w:hAnsi="楷体" w:eastAsia="楷体"/>
          <w:sz w:val="24"/>
        </w:rPr>
        <w:t>2.5投标人未按投标须知要求提供原件的；</w:t>
      </w:r>
    </w:p>
    <w:p>
      <w:pPr>
        <w:spacing w:line="360" w:lineRule="auto"/>
        <w:rPr>
          <w:rFonts w:ascii="楷体" w:hAnsi="楷体" w:eastAsia="楷体"/>
          <w:b/>
          <w:sz w:val="24"/>
        </w:rPr>
      </w:pPr>
      <w:r>
        <w:rPr>
          <w:rFonts w:hint="eastAsia" w:ascii="楷体" w:hAnsi="楷体" w:eastAsia="楷体"/>
          <w:sz w:val="24"/>
        </w:rPr>
        <w:t>3、本工程以合理最低价且符合招标人期望值要求，结合工期、质量、信誉等因素综合评定的评标办法进行评标。</w:t>
      </w:r>
      <w:r>
        <w:rPr>
          <w:rFonts w:hint="eastAsia" w:ascii="楷体" w:hAnsi="楷体" w:eastAsia="楷体"/>
          <w:b/>
          <w:sz w:val="24"/>
        </w:rPr>
        <w:t>采用先招后议的方式评出中标人。</w:t>
      </w:r>
    </w:p>
    <w:p>
      <w:pPr>
        <w:pStyle w:val="13"/>
        <w:numPr>
          <w:ilvl w:val="0"/>
          <w:numId w:val="3"/>
        </w:numPr>
        <w:spacing w:line="360" w:lineRule="auto"/>
        <w:ind w:firstLineChars="0"/>
        <w:rPr>
          <w:rFonts w:ascii="楷体" w:hAnsi="楷体" w:eastAsia="楷体"/>
          <w:sz w:val="28"/>
          <w:szCs w:val="28"/>
        </w:rPr>
      </w:pPr>
      <w:r>
        <w:rPr>
          <w:rFonts w:hint="eastAsia" w:ascii="楷体" w:hAnsi="楷体" w:eastAsia="楷体"/>
          <w:b/>
          <w:sz w:val="28"/>
          <w:szCs w:val="28"/>
        </w:rPr>
        <w:t>其他事项</w:t>
      </w:r>
    </w:p>
    <w:p>
      <w:pPr>
        <w:jc w:val="left"/>
        <w:rPr>
          <w:rFonts w:ascii="楷体" w:hAnsi="楷体" w:eastAsia="楷体"/>
          <w:sz w:val="24"/>
        </w:rPr>
      </w:pPr>
      <w:r>
        <w:rPr>
          <w:rFonts w:hint="eastAsia" w:ascii="楷体" w:hAnsi="楷体" w:eastAsia="楷体"/>
          <w:sz w:val="24"/>
        </w:rPr>
        <w:t>1、本招标文件的解释权归发包人所有。</w:t>
      </w:r>
    </w:p>
    <w:p>
      <w:pPr>
        <w:spacing w:line="360" w:lineRule="auto"/>
        <w:rPr>
          <w:rFonts w:ascii="楷体" w:hAnsi="楷体" w:eastAsia="楷体"/>
          <w:sz w:val="24"/>
        </w:rPr>
      </w:pPr>
      <w:r>
        <w:rPr>
          <w:rFonts w:hint="eastAsia" w:ascii="楷体" w:hAnsi="楷体" w:eastAsia="楷体"/>
          <w:sz w:val="24"/>
        </w:rPr>
        <w:t>2、投标人若对招标文件有任何疑问，应于投标截止日期前以书面形式向招标人提出澄清要求，澄清要求应以书面送至河北建工集团河北省警示教育基地改造工程项目部。</w:t>
      </w:r>
    </w:p>
    <w:p>
      <w:pPr>
        <w:spacing w:line="360" w:lineRule="auto"/>
        <w:rPr>
          <w:rFonts w:ascii="楷体" w:hAnsi="楷体" w:eastAsia="楷体"/>
          <w:sz w:val="24"/>
        </w:rPr>
      </w:pPr>
      <w:r>
        <w:rPr>
          <w:rFonts w:hint="eastAsia" w:ascii="楷体" w:hAnsi="楷体" w:eastAsia="楷体"/>
          <w:b/>
          <w:sz w:val="28"/>
          <w:szCs w:val="28"/>
        </w:rPr>
        <w:t>七、技术规格要求</w:t>
      </w:r>
    </w:p>
    <w:p>
      <w:pPr>
        <w:spacing w:line="360" w:lineRule="auto"/>
        <w:rPr>
          <w:rFonts w:ascii="楷体" w:hAnsi="楷体" w:eastAsia="楷体"/>
          <w:b/>
          <w:color w:val="FF0000"/>
          <w:sz w:val="28"/>
          <w:szCs w:val="28"/>
        </w:rPr>
      </w:pPr>
      <w:bookmarkStart w:id="2" w:name="_Toc332894977"/>
      <w:r>
        <w:rPr>
          <w:rFonts w:hint="eastAsia" w:ascii="楷体" w:hAnsi="楷体" w:eastAsia="楷体"/>
          <w:b/>
          <w:color w:val="FF0000"/>
          <w:sz w:val="28"/>
          <w:szCs w:val="28"/>
        </w:rPr>
        <w:t>防火卷帘门技术要求：</w:t>
      </w:r>
    </w:p>
    <w:p>
      <w:pPr>
        <w:spacing w:beforeLines="50" w:afterLines="50" w:line="360" w:lineRule="auto"/>
        <w:rPr>
          <w:rFonts w:ascii="楷体" w:hAnsi="楷体" w:eastAsia="楷体"/>
          <w:b/>
          <w:color w:val="FF0000"/>
          <w:sz w:val="28"/>
          <w:szCs w:val="28"/>
        </w:rPr>
      </w:pPr>
      <w:r>
        <w:rPr>
          <w:rFonts w:hint="eastAsia" w:ascii="楷体" w:hAnsi="楷体" w:eastAsia="楷体" w:cs="Arial"/>
          <w:color w:val="FF0000"/>
          <w:sz w:val="24"/>
        </w:rPr>
        <w:t>1、门体：消防ccc认证标准，颜色为蓝色防火布，填充防火陶瓷涂层布，厚度≥13mm。</w:t>
      </w:r>
    </w:p>
    <w:p>
      <w:pPr>
        <w:tabs>
          <w:tab w:val="left" w:pos="765"/>
        </w:tabs>
        <w:spacing w:beforeLines="50" w:afterLines="50"/>
        <w:ind w:firstLine="240" w:firstLineChars="100"/>
        <w:rPr>
          <w:rFonts w:ascii="楷体" w:hAnsi="楷体" w:eastAsia="楷体" w:cs="Arial"/>
          <w:color w:val="FF0000"/>
          <w:sz w:val="24"/>
        </w:rPr>
      </w:pPr>
      <w:r>
        <w:rPr>
          <w:rFonts w:hint="eastAsia" w:ascii="楷体" w:hAnsi="楷体" w:eastAsia="楷体" w:cs="Arial"/>
          <w:color w:val="FF0000"/>
          <w:sz w:val="24"/>
        </w:rPr>
        <w:t>使用温度：-30°-+70°门帘配有多道抗风杆，提高其抗风性能。耐火时长3小时。</w:t>
      </w:r>
    </w:p>
    <w:p>
      <w:pPr>
        <w:tabs>
          <w:tab w:val="left" w:pos="765"/>
        </w:tabs>
        <w:spacing w:beforeLines="50" w:afterLines="50"/>
        <w:rPr>
          <w:rFonts w:ascii="楷体" w:hAnsi="楷体" w:eastAsia="楷体" w:cs="Arial"/>
          <w:color w:val="FF0000"/>
          <w:sz w:val="24"/>
        </w:rPr>
      </w:pPr>
      <w:r>
        <w:rPr>
          <w:rFonts w:hint="eastAsia" w:ascii="楷体" w:hAnsi="楷体" w:eastAsia="楷体" w:cs="Arial"/>
          <w:color w:val="FF0000"/>
          <w:sz w:val="24"/>
        </w:rPr>
        <w:t>2、五金件：滑道：厚度≥2.5mm.   轴壁厚度≥2.mm.</w:t>
      </w:r>
    </w:p>
    <w:p>
      <w:pPr>
        <w:tabs>
          <w:tab w:val="left" w:pos="765"/>
        </w:tabs>
        <w:spacing w:beforeLines="50" w:afterLines="50" w:line="360" w:lineRule="auto"/>
        <w:ind w:left="240" w:hanging="240" w:hangingChars="100"/>
        <w:rPr>
          <w:rFonts w:ascii="楷体" w:hAnsi="楷体" w:eastAsia="楷体" w:cs="Arial"/>
          <w:color w:val="FF0000"/>
          <w:sz w:val="24"/>
        </w:rPr>
      </w:pPr>
      <w:r>
        <w:rPr>
          <w:rFonts w:hint="eastAsia" w:ascii="楷体" w:hAnsi="楷体" w:eastAsia="楷体" w:cs="Arial"/>
          <w:color w:val="FF0000"/>
          <w:sz w:val="24"/>
        </w:rPr>
        <w:t>3、电机：采用国内知名品牌双帘防火电机，（含控制箱，空气断路器、过载保护、配电保护等级为IP55）每天启闭大于50次，控制方式：遥控、手动（双面按钮）。</w:t>
      </w:r>
    </w:p>
    <w:p>
      <w:pPr>
        <w:tabs>
          <w:tab w:val="left" w:pos="765"/>
        </w:tabs>
        <w:spacing w:beforeLines="50" w:afterLines="50"/>
        <w:rPr>
          <w:rFonts w:ascii="楷体" w:hAnsi="楷体" w:eastAsia="楷体" w:cs="Arial"/>
          <w:color w:val="FF0000"/>
          <w:sz w:val="24"/>
        </w:rPr>
      </w:pPr>
      <w:r>
        <w:rPr>
          <w:rFonts w:hint="eastAsia" w:ascii="楷体" w:hAnsi="楷体" w:eastAsia="楷体" w:cs="Arial"/>
          <w:color w:val="FF0000"/>
          <w:sz w:val="24"/>
        </w:rPr>
        <w:t>4、提供ccc认证、消防识别标，确保消防验收。</w:t>
      </w:r>
    </w:p>
    <w:p>
      <w:pPr>
        <w:pStyle w:val="2"/>
        <w:keepNext w:val="0"/>
        <w:spacing w:before="0" w:after="0" w:line="360" w:lineRule="auto"/>
        <w:rPr>
          <w:rFonts w:ascii="楷体" w:hAnsi="楷体" w:eastAsia="楷体" w:cs="仿宋"/>
          <w:bCs w:val="0"/>
          <w:color w:val="FF0000"/>
          <w:kern w:val="2"/>
          <w:sz w:val="28"/>
          <w:szCs w:val="28"/>
        </w:rPr>
      </w:pPr>
      <w:r>
        <w:rPr>
          <w:rFonts w:hint="eastAsia" w:ascii="楷体" w:hAnsi="楷体" w:eastAsia="楷体" w:cs="仿宋"/>
          <w:bCs w:val="0"/>
          <w:color w:val="FF0000"/>
          <w:kern w:val="2"/>
          <w:sz w:val="28"/>
          <w:szCs w:val="28"/>
        </w:rPr>
        <w:t>防火门技术要求：</w:t>
      </w:r>
    </w:p>
    <w:p>
      <w:pPr>
        <w:pStyle w:val="13"/>
        <w:spacing w:beforeLines="50"/>
        <w:ind w:left="359" w:leftChars="171" w:firstLine="480"/>
        <w:rPr>
          <w:rFonts w:ascii="楷体" w:hAnsi="楷体" w:eastAsia="楷体"/>
          <w:color w:val="FF0000"/>
          <w:sz w:val="24"/>
          <w:szCs w:val="24"/>
        </w:rPr>
      </w:pPr>
      <w:r>
        <w:rPr>
          <w:rFonts w:hint="eastAsia" w:ascii="楷体" w:hAnsi="楷体" w:eastAsia="楷体"/>
          <w:color w:val="FF0000"/>
          <w:sz w:val="24"/>
          <w:szCs w:val="24"/>
        </w:rPr>
        <w:t>门体部分：甲、乙、丙级防火门应符合现行国家标准《</w:t>
      </w:r>
      <w:r>
        <w:rPr>
          <w:rFonts w:hint="eastAsia" w:ascii="楷体" w:hAnsi="楷体" w:eastAsia="楷体" w:cs="宋体"/>
          <w:color w:val="FF0000"/>
          <w:kern w:val="0"/>
          <w:sz w:val="24"/>
          <w:szCs w:val="24"/>
        </w:rPr>
        <w:t>钢质防火门通用技术条件</w:t>
      </w:r>
      <w:r>
        <w:rPr>
          <w:rFonts w:hint="eastAsia" w:ascii="楷体" w:hAnsi="楷体" w:eastAsia="楷体"/>
          <w:color w:val="FF0000"/>
          <w:sz w:val="24"/>
          <w:szCs w:val="24"/>
        </w:rPr>
        <w:t>》GB12955的相关规定。报价内应包含闭门器和顺序器。</w:t>
      </w:r>
    </w:p>
    <w:bookmarkEnd w:id="2"/>
    <w:p>
      <w:pPr>
        <w:jc w:val="left"/>
        <w:rPr>
          <w:rFonts w:ascii="楷体" w:hAnsi="楷体" w:eastAsia="楷体"/>
          <w:b/>
          <w:sz w:val="28"/>
          <w:szCs w:val="28"/>
        </w:rPr>
      </w:pPr>
      <w:r>
        <w:rPr>
          <w:rFonts w:hint="eastAsia" w:ascii="楷体" w:hAnsi="楷体" w:eastAsia="楷体"/>
          <w:b/>
          <w:sz w:val="28"/>
          <w:szCs w:val="28"/>
        </w:rPr>
        <w:t>八、附件</w:t>
      </w:r>
    </w:p>
    <w:p>
      <w:pPr>
        <w:spacing w:line="360" w:lineRule="auto"/>
        <w:jc w:val="left"/>
        <w:rPr>
          <w:rFonts w:ascii="楷体" w:hAnsi="楷体" w:eastAsia="楷体"/>
          <w:b/>
          <w:sz w:val="24"/>
        </w:rPr>
      </w:pPr>
      <w:r>
        <w:rPr>
          <w:rFonts w:hint="eastAsia" w:ascii="楷体" w:hAnsi="楷体" w:eastAsia="楷体"/>
          <w:b/>
          <w:sz w:val="28"/>
          <w:szCs w:val="28"/>
        </w:rPr>
        <w:t xml:space="preserve"> </w:t>
      </w:r>
      <w:r>
        <w:rPr>
          <w:rFonts w:hint="eastAsia" w:ascii="楷体" w:hAnsi="楷体" w:eastAsia="楷体"/>
          <w:b/>
          <w:sz w:val="24"/>
        </w:rPr>
        <w:t>附件一  投标文件封面样式</w:t>
      </w:r>
    </w:p>
    <w:p>
      <w:pPr>
        <w:spacing w:line="360" w:lineRule="auto"/>
        <w:jc w:val="left"/>
        <w:rPr>
          <w:rFonts w:ascii="楷体" w:hAnsi="楷体" w:eastAsia="楷体"/>
          <w:b/>
          <w:sz w:val="24"/>
        </w:rPr>
      </w:pPr>
      <w:r>
        <w:rPr>
          <w:rFonts w:hint="eastAsia" w:ascii="楷体" w:hAnsi="楷体" w:eastAsia="楷体"/>
          <w:b/>
          <w:sz w:val="24"/>
        </w:rPr>
        <w:t xml:space="preserve"> 附件二  投标书样式</w:t>
      </w:r>
    </w:p>
    <w:p>
      <w:pPr>
        <w:spacing w:line="360" w:lineRule="auto"/>
        <w:jc w:val="left"/>
        <w:rPr>
          <w:rFonts w:ascii="楷体" w:hAnsi="楷体" w:eastAsia="楷体"/>
          <w:b/>
          <w:sz w:val="24"/>
        </w:rPr>
      </w:pPr>
      <w:r>
        <w:rPr>
          <w:rFonts w:hint="eastAsia" w:ascii="楷体" w:hAnsi="楷体" w:eastAsia="楷体"/>
          <w:b/>
          <w:sz w:val="24"/>
        </w:rPr>
        <w:t xml:space="preserve"> 附件三  授权委托书样式</w:t>
      </w:r>
    </w:p>
    <w:p>
      <w:pPr>
        <w:spacing w:line="360" w:lineRule="auto"/>
        <w:jc w:val="left"/>
        <w:rPr>
          <w:rFonts w:ascii="楷体" w:hAnsi="楷体" w:eastAsia="楷体"/>
          <w:b/>
          <w:sz w:val="28"/>
          <w:szCs w:val="28"/>
        </w:rPr>
      </w:pPr>
      <w:r>
        <w:rPr>
          <w:rFonts w:hint="eastAsia" w:ascii="楷体" w:hAnsi="楷体" w:eastAsia="楷体"/>
          <w:b/>
          <w:sz w:val="24"/>
        </w:rPr>
        <w:t xml:space="preserve"> 附件四  报价单样式</w:t>
      </w:r>
    </w:p>
    <w:p>
      <w:pPr>
        <w:spacing w:line="360" w:lineRule="auto"/>
        <w:ind w:left="-2" w:leftChars="-2" w:hanging="2" w:hangingChars="1"/>
        <w:jc w:val="left"/>
        <w:rPr>
          <w:rFonts w:ascii="楷体" w:hAnsi="楷体" w:eastAsia="楷体"/>
          <w:b/>
          <w:bCs/>
          <w:sz w:val="24"/>
        </w:rPr>
      </w:pPr>
      <w:r>
        <w:rPr>
          <w:rFonts w:hint="eastAsia" w:ascii="楷体" w:hAnsi="楷体" w:eastAsia="楷体"/>
          <w:b/>
          <w:bCs/>
          <w:sz w:val="24"/>
        </w:rPr>
        <w:t xml:space="preserve"> 附件五  报价组成明细表</w:t>
      </w:r>
    </w:p>
    <w:p>
      <w:pPr>
        <w:spacing w:line="360" w:lineRule="auto"/>
        <w:ind w:left="-4" w:leftChars="-2" w:firstLine="480" w:firstLineChars="200"/>
        <w:jc w:val="left"/>
        <w:rPr>
          <w:rFonts w:ascii="楷体" w:hAnsi="楷体" w:eastAsia="楷体"/>
          <w:b/>
          <w:bCs/>
          <w:sz w:val="24"/>
        </w:rPr>
      </w:pPr>
      <w:r>
        <w:rPr>
          <w:rFonts w:hint="eastAsia" w:ascii="楷体" w:hAnsi="楷体" w:eastAsia="楷体"/>
          <w:b/>
          <w:bCs/>
          <w:sz w:val="24"/>
        </w:rPr>
        <w:t>详见后附附件</w:t>
      </w: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p>
    <w:p>
      <w:pPr>
        <w:autoSpaceDE w:val="0"/>
        <w:autoSpaceDN w:val="0"/>
        <w:adjustRightInd w:val="0"/>
        <w:spacing w:line="400" w:lineRule="exact"/>
        <w:jc w:val="center"/>
        <w:outlineLvl w:val="0"/>
        <w:rPr>
          <w:rFonts w:ascii="楷体" w:hAnsi="楷体" w:eastAsia="楷体"/>
          <w:b/>
          <w:color w:val="000000"/>
          <w:sz w:val="32"/>
          <w:szCs w:val="32"/>
        </w:rPr>
      </w:pPr>
      <w:r>
        <w:rPr>
          <w:rFonts w:hint="eastAsia" w:ascii="楷体" w:hAnsi="楷体" w:eastAsia="楷体"/>
          <w:b/>
          <w:color w:val="000000"/>
          <w:sz w:val="32"/>
          <w:szCs w:val="32"/>
        </w:rPr>
        <w:t>第二部分   投标文件</w:t>
      </w:r>
    </w:p>
    <w:p>
      <w:pPr>
        <w:autoSpaceDE w:val="0"/>
        <w:autoSpaceDN w:val="0"/>
        <w:adjustRightInd w:val="0"/>
        <w:spacing w:line="360" w:lineRule="auto"/>
        <w:jc w:val="center"/>
        <w:rPr>
          <w:rFonts w:asciiTheme="minorEastAsia" w:hAnsiTheme="minorEastAsia"/>
          <w:b/>
          <w:color w:val="000000"/>
          <w:sz w:val="44"/>
          <w:szCs w:val="44"/>
        </w:rPr>
      </w:pPr>
    </w:p>
    <w:p>
      <w:pPr>
        <w:autoSpaceDE w:val="0"/>
        <w:autoSpaceDN w:val="0"/>
        <w:adjustRightInd w:val="0"/>
        <w:spacing w:line="360" w:lineRule="auto"/>
        <w:jc w:val="center"/>
        <w:rPr>
          <w:rFonts w:asciiTheme="minorEastAsia" w:hAnsiTheme="minorEastAsia"/>
          <w:b/>
          <w:color w:val="000000"/>
          <w:sz w:val="44"/>
          <w:szCs w:val="44"/>
        </w:rPr>
      </w:pPr>
    </w:p>
    <w:p>
      <w:pPr>
        <w:autoSpaceDE w:val="0"/>
        <w:autoSpaceDN w:val="0"/>
        <w:adjustRightInd w:val="0"/>
        <w:spacing w:line="360" w:lineRule="auto"/>
        <w:jc w:val="center"/>
        <w:rPr>
          <w:rFonts w:ascii="楷体" w:hAnsi="楷体" w:eastAsia="楷体"/>
          <w:b/>
          <w:color w:val="000000"/>
          <w:sz w:val="28"/>
          <w:szCs w:val="28"/>
        </w:rPr>
      </w:pPr>
      <w:r>
        <w:rPr>
          <w:rFonts w:hint="eastAsia" w:ascii="楷体" w:hAnsi="楷体" w:eastAsia="楷体"/>
          <w:b/>
          <w:color w:val="000000"/>
          <w:sz w:val="28"/>
          <w:szCs w:val="28"/>
        </w:rPr>
        <w:t>河北省警示教育基地改造工程项目</w:t>
      </w:r>
    </w:p>
    <w:p>
      <w:pPr>
        <w:autoSpaceDE w:val="0"/>
        <w:autoSpaceDN w:val="0"/>
        <w:adjustRightInd w:val="0"/>
        <w:spacing w:line="360" w:lineRule="auto"/>
        <w:jc w:val="center"/>
        <w:rPr>
          <w:rFonts w:ascii="楷体" w:hAnsi="楷体" w:eastAsia="楷体"/>
          <w:b/>
          <w:color w:val="000000"/>
          <w:sz w:val="28"/>
          <w:szCs w:val="28"/>
        </w:rPr>
      </w:pPr>
    </w:p>
    <w:p>
      <w:pPr>
        <w:autoSpaceDE w:val="0"/>
        <w:autoSpaceDN w:val="0"/>
        <w:adjustRightInd w:val="0"/>
        <w:spacing w:line="360" w:lineRule="auto"/>
        <w:jc w:val="center"/>
        <w:rPr>
          <w:rFonts w:ascii="楷体" w:hAnsi="楷体" w:eastAsia="楷体"/>
          <w:b/>
          <w:color w:val="000000"/>
          <w:sz w:val="28"/>
          <w:szCs w:val="28"/>
        </w:rPr>
      </w:pPr>
      <w:r>
        <w:rPr>
          <w:rFonts w:hint="eastAsia" w:ascii="楷体" w:hAnsi="楷体" w:eastAsia="楷体"/>
          <w:b/>
          <w:color w:val="000000"/>
          <w:kern w:val="0"/>
          <w:sz w:val="28"/>
          <w:szCs w:val="28"/>
        </w:rPr>
        <w:t>防火门，防火卷帘门</w:t>
      </w:r>
      <w:r>
        <w:rPr>
          <w:rFonts w:hint="eastAsia" w:ascii="楷体" w:hAnsi="楷体" w:eastAsia="楷体"/>
          <w:b/>
          <w:color w:val="000000"/>
          <w:sz w:val="28"/>
          <w:szCs w:val="28"/>
        </w:rPr>
        <w:t>采购</w:t>
      </w:r>
    </w:p>
    <w:p>
      <w:pPr>
        <w:pStyle w:val="3"/>
        <w:spacing w:line="360" w:lineRule="exact"/>
        <w:ind w:firstLine="0"/>
        <w:jc w:val="center"/>
        <w:rPr>
          <w:rFonts w:ascii="楷体" w:hAnsi="楷体" w:eastAsia="楷体"/>
          <w:b/>
          <w:bCs/>
          <w:sz w:val="28"/>
          <w:szCs w:val="28"/>
        </w:rPr>
      </w:pPr>
    </w:p>
    <w:p>
      <w:pPr>
        <w:pStyle w:val="3"/>
        <w:spacing w:line="240" w:lineRule="auto"/>
        <w:ind w:firstLine="0"/>
        <w:jc w:val="center"/>
        <w:rPr>
          <w:rFonts w:asciiTheme="minorEastAsia" w:hAnsiTheme="minorEastAsia" w:eastAsiaTheme="minorEastAsia"/>
          <w:b/>
          <w:bCs/>
          <w:sz w:val="44"/>
          <w:szCs w:val="44"/>
        </w:rPr>
      </w:pPr>
    </w:p>
    <w:p>
      <w:pPr>
        <w:pStyle w:val="3"/>
        <w:spacing w:line="240" w:lineRule="auto"/>
        <w:ind w:firstLine="0"/>
        <w:jc w:val="center"/>
        <w:rPr>
          <w:rFonts w:ascii="楷体" w:hAnsi="楷体" w:eastAsia="楷体"/>
          <w:b/>
          <w:bCs/>
          <w:sz w:val="72"/>
          <w:szCs w:val="72"/>
        </w:rPr>
      </w:pPr>
      <w:r>
        <w:rPr>
          <w:rFonts w:hint="eastAsia" w:ascii="楷体" w:hAnsi="楷体" w:eastAsia="楷体"/>
          <w:b/>
          <w:bCs/>
          <w:sz w:val="72"/>
          <w:szCs w:val="72"/>
        </w:rPr>
        <w:t>投标文件</w:t>
      </w:r>
    </w:p>
    <w:p>
      <w:pPr>
        <w:pStyle w:val="3"/>
        <w:spacing w:line="360" w:lineRule="exact"/>
        <w:ind w:firstLine="0"/>
        <w:jc w:val="center"/>
        <w:rPr>
          <w:rFonts w:asciiTheme="minorEastAsia" w:hAnsiTheme="minorEastAsia" w:eastAsiaTheme="minorEastAsia"/>
          <w:b/>
          <w:bCs/>
          <w:sz w:val="28"/>
        </w:rPr>
      </w:pPr>
    </w:p>
    <w:p>
      <w:pPr>
        <w:autoSpaceDE w:val="0"/>
        <w:autoSpaceDN w:val="0"/>
        <w:adjustRightInd w:val="0"/>
        <w:spacing w:line="360" w:lineRule="exact"/>
        <w:jc w:val="center"/>
        <w:rPr>
          <w:rFonts w:asciiTheme="minorEastAsia" w:hAnsiTheme="minorEastAsia"/>
          <w:sz w:val="30"/>
        </w:rPr>
      </w:pPr>
    </w:p>
    <w:p>
      <w:pPr>
        <w:autoSpaceDE w:val="0"/>
        <w:autoSpaceDN w:val="0"/>
        <w:adjustRightInd w:val="0"/>
        <w:spacing w:line="360" w:lineRule="exact"/>
        <w:jc w:val="center"/>
        <w:rPr>
          <w:rFonts w:asciiTheme="minorEastAsia" w:hAnsiTheme="minorEastAsia"/>
          <w:sz w:val="30"/>
        </w:rPr>
      </w:pPr>
    </w:p>
    <w:p>
      <w:pPr>
        <w:autoSpaceDE w:val="0"/>
        <w:autoSpaceDN w:val="0"/>
        <w:adjustRightInd w:val="0"/>
        <w:spacing w:line="360" w:lineRule="exact"/>
        <w:jc w:val="center"/>
        <w:rPr>
          <w:rFonts w:asciiTheme="minorEastAsia" w:hAnsiTheme="minorEastAsia"/>
          <w:sz w:val="30"/>
        </w:rPr>
      </w:pPr>
    </w:p>
    <w:p>
      <w:pPr>
        <w:autoSpaceDE w:val="0"/>
        <w:autoSpaceDN w:val="0"/>
        <w:adjustRightInd w:val="0"/>
        <w:spacing w:line="360" w:lineRule="exact"/>
        <w:jc w:val="center"/>
        <w:rPr>
          <w:rFonts w:asciiTheme="minorEastAsia" w:hAnsiTheme="minorEastAsia"/>
          <w:sz w:val="30"/>
        </w:rPr>
      </w:pPr>
    </w:p>
    <w:p>
      <w:pPr>
        <w:autoSpaceDE w:val="0"/>
        <w:autoSpaceDN w:val="0"/>
        <w:adjustRightInd w:val="0"/>
        <w:spacing w:line="360" w:lineRule="exact"/>
        <w:rPr>
          <w:rFonts w:asciiTheme="minorEastAsia" w:hAnsiTheme="minorEastAsia"/>
          <w:sz w:val="30"/>
        </w:rPr>
      </w:pPr>
    </w:p>
    <w:p>
      <w:pPr>
        <w:tabs>
          <w:tab w:val="left" w:pos="1290"/>
        </w:tabs>
        <w:autoSpaceDE w:val="0"/>
        <w:autoSpaceDN w:val="0"/>
        <w:adjustRightInd w:val="0"/>
        <w:spacing w:line="360" w:lineRule="auto"/>
        <w:rPr>
          <w:rFonts w:asciiTheme="minorEastAsia" w:hAnsiTheme="minorEastAsia"/>
          <w:sz w:val="30"/>
          <w:szCs w:val="30"/>
        </w:rPr>
      </w:pPr>
    </w:p>
    <w:p>
      <w:pPr>
        <w:tabs>
          <w:tab w:val="left" w:pos="-1800"/>
        </w:tabs>
        <w:autoSpaceDE w:val="0"/>
        <w:autoSpaceDN w:val="0"/>
        <w:adjustRightInd w:val="0"/>
        <w:spacing w:beforeLines="100" w:line="360" w:lineRule="auto"/>
        <w:ind w:firstLine="2250" w:firstLineChars="750"/>
        <w:rPr>
          <w:rFonts w:ascii="楷体" w:hAnsi="楷体" w:eastAsia="楷体"/>
          <w:sz w:val="30"/>
          <w:szCs w:val="30"/>
          <w:u w:val="single"/>
        </w:rPr>
      </w:pPr>
      <w:r>
        <w:rPr>
          <w:rFonts w:hint="eastAsia" w:ascii="楷体" w:hAnsi="楷体" w:eastAsia="楷体"/>
          <w:sz w:val="30"/>
          <w:szCs w:val="30"/>
        </w:rPr>
        <w:t xml:space="preserve">投标人: </w:t>
      </w:r>
      <w:r>
        <w:rPr>
          <w:rFonts w:hint="eastAsia" w:ascii="楷体" w:hAnsi="楷体" w:eastAsia="楷体"/>
          <w:sz w:val="30"/>
          <w:szCs w:val="30"/>
          <w:u w:val="single"/>
        </w:rPr>
        <w:t xml:space="preserve">                       </w:t>
      </w:r>
    </w:p>
    <w:p>
      <w:pPr>
        <w:spacing w:beforeLines="100"/>
        <w:ind w:firstLine="2250" w:firstLineChars="750"/>
        <w:rPr>
          <w:rFonts w:ascii="楷体" w:hAnsi="楷体" w:eastAsia="楷体"/>
          <w:sz w:val="30"/>
          <w:szCs w:val="30"/>
          <w:u w:val="single"/>
        </w:rPr>
      </w:pPr>
      <w:r>
        <w:rPr>
          <w:rFonts w:hint="eastAsia" w:ascii="楷体" w:hAnsi="楷体" w:eastAsia="楷体"/>
          <w:sz w:val="30"/>
          <w:szCs w:val="30"/>
        </w:rPr>
        <w:t>法定代表人：（盖章）</w:t>
      </w:r>
      <w:r>
        <w:rPr>
          <w:rFonts w:hint="eastAsia" w:ascii="楷体" w:hAnsi="楷体" w:eastAsia="楷体"/>
          <w:sz w:val="30"/>
          <w:szCs w:val="30"/>
          <w:u w:val="single"/>
        </w:rPr>
        <w:t xml:space="preserve">             </w:t>
      </w:r>
    </w:p>
    <w:p>
      <w:pPr>
        <w:ind w:firstLine="4200" w:firstLineChars="1400"/>
        <w:rPr>
          <w:rFonts w:ascii="楷体" w:hAnsi="楷体" w:eastAsia="楷体"/>
          <w:sz w:val="30"/>
          <w:szCs w:val="30"/>
        </w:rPr>
      </w:pPr>
    </w:p>
    <w:p>
      <w:pPr>
        <w:ind w:firstLine="4500" w:firstLineChars="1500"/>
        <w:rPr>
          <w:rFonts w:ascii="楷体" w:hAnsi="楷体" w:eastAsia="楷体"/>
          <w:b/>
          <w:sz w:val="36"/>
          <w:szCs w:val="36"/>
        </w:rPr>
      </w:pPr>
      <w:r>
        <w:rPr>
          <w:rFonts w:hint="eastAsia" w:ascii="楷体" w:hAnsi="楷体" w:eastAsia="楷体"/>
          <w:sz w:val="30"/>
          <w:szCs w:val="30"/>
        </w:rPr>
        <w:t>2018年</w:t>
      </w:r>
      <w:r>
        <w:rPr>
          <w:rFonts w:hint="eastAsia" w:ascii="楷体" w:hAnsi="楷体" w:eastAsia="楷体"/>
          <w:sz w:val="30"/>
          <w:szCs w:val="30"/>
          <w:u w:val="single"/>
        </w:rPr>
        <w:t xml:space="preserve">   </w:t>
      </w:r>
      <w:r>
        <w:rPr>
          <w:rFonts w:hint="eastAsia" w:ascii="楷体" w:hAnsi="楷体" w:eastAsia="楷体"/>
          <w:sz w:val="30"/>
          <w:szCs w:val="30"/>
        </w:rPr>
        <w:t>月</w:t>
      </w:r>
      <w:r>
        <w:rPr>
          <w:rFonts w:hint="eastAsia" w:ascii="楷体" w:hAnsi="楷体" w:eastAsia="楷体"/>
          <w:sz w:val="30"/>
          <w:szCs w:val="30"/>
          <w:u w:val="single"/>
        </w:rPr>
        <w:t xml:space="preserve">    </w:t>
      </w:r>
      <w:r>
        <w:rPr>
          <w:rFonts w:hint="eastAsia" w:ascii="楷体" w:hAnsi="楷体" w:eastAsia="楷体"/>
          <w:sz w:val="30"/>
          <w:szCs w:val="30"/>
        </w:rPr>
        <w:t>日</w:t>
      </w: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sz w:val="36"/>
          <w:szCs w:val="36"/>
        </w:rPr>
      </w:pPr>
    </w:p>
    <w:p>
      <w:pPr>
        <w:jc w:val="center"/>
        <w:rPr>
          <w:rFonts w:asciiTheme="minorEastAsia" w:hAnsiTheme="minorEastAsia"/>
          <w:b/>
          <w:color w:val="000000"/>
          <w:sz w:val="32"/>
          <w:szCs w:val="32"/>
        </w:rPr>
      </w:pPr>
    </w:p>
    <w:p>
      <w:pPr>
        <w:jc w:val="center"/>
        <w:rPr>
          <w:rFonts w:ascii="楷体" w:hAnsi="楷体" w:eastAsia="楷体"/>
          <w:b/>
          <w:sz w:val="32"/>
          <w:szCs w:val="32"/>
        </w:rPr>
      </w:pPr>
      <w:r>
        <w:rPr>
          <w:rFonts w:hint="eastAsia" w:ascii="楷体" w:hAnsi="楷体" w:eastAsia="楷体"/>
          <w:b/>
          <w:color w:val="000000"/>
          <w:sz w:val="32"/>
          <w:szCs w:val="32"/>
        </w:rPr>
        <w:t>防火门及双轨无机布防火卷帘门</w:t>
      </w:r>
      <w:r>
        <w:rPr>
          <w:rFonts w:hint="eastAsia" w:ascii="楷体" w:hAnsi="楷体" w:eastAsia="楷体"/>
          <w:b/>
          <w:sz w:val="32"/>
          <w:szCs w:val="32"/>
        </w:rPr>
        <w:t>投标报价表</w:t>
      </w:r>
    </w:p>
    <w:p>
      <w:pPr>
        <w:spacing w:beforeLines="50"/>
        <w:rPr>
          <w:rFonts w:ascii="楷体" w:hAnsi="楷体" w:eastAsia="楷体"/>
          <w:sz w:val="28"/>
          <w:szCs w:val="28"/>
        </w:rPr>
      </w:pPr>
      <w:r>
        <w:rPr>
          <w:rFonts w:hint="eastAsia" w:ascii="楷体" w:hAnsi="楷体" w:eastAsia="楷体"/>
          <w:sz w:val="28"/>
          <w:szCs w:val="28"/>
        </w:rPr>
        <w:t>河北建工集团有限责任公司：</w:t>
      </w:r>
    </w:p>
    <w:p>
      <w:pPr>
        <w:spacing w:line="460" w:lineRule="exact"/>
        <w:ind w:firstLine="548" w:firstLineChars="196"/>
        <w:rPr>
          <w:rFonts w:ascii="楷体" w:hAnsi="楷体" w:eastAsia="楷体"/>
          <w:sz w:val="28"/>
          <w:szCs w:val="28"/>
        </w:rPr>
      </w:pPr>
      <w:r>
        <w:rPr>
          <w:rFonts w:hint="eastAsia" w:ascii="楷体" w:hAnsi="楷体" w:eastAsia="楷体"/>
          <w:sz w:val="28"/>
          <w:szCs w:val="28"/>
        </w:rPr>
        <w:t>我单位完全响应招标人的招标文件要求，愿以下述报价承接河北省警示教育基地改造项目</w:t>
      </w:r>
      <w:r>
        <w:rPr>
          <w:rFonts w:hint="eastAsia" w:ascii="楷体" w:hAnsi="楷体" w:eastAsia="楷体"/>
          <w:color w:val="000000"/>
          <w:kern w:val="0"/>
          <w:sz w:val="28"/>
          <w:szCs w:val="28"/>
        </w:rPr>
        <w:t>防火门及防火卷帘门</w:t>
      </w:r>
      <w:r>
        <w:rPr>
          <w:rFonts w:hint="eastAsia" w:ascii="楷体" w:hAnsi="楷体" w:eastAsia="楷体"/>
          <w:sz w:val="28"/>
          <w:szCs w:val="28"/>
        </w:rPr>
        <w:t>的供货：</w:t>
      </w:r>
    </w:p>
    <w:tbl>
      <w:tblPr>
        <w:tblStyle w:val="11"/>
        <w:tblpPr w:leftFromText="180" w:rightFromText="180" w:vertAnchor="text" w:horzAnchor="page" w:tblpX="1089" w:tblpY="294"/>
        <w:tblOverlap w:val="never"/>
        <w:tblW w:w="9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418"/>
        <w:gridCol w:w="1276"/>
        <w:gridCol w:w="1134"/>
        <w:gridCol w:w="106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951" w:type="dxa"/>
            <w:vAlign w:val="center"/>
          </w:tcPr>
          <w:p>
            <w:pPr>
              <w:jc w:val="center"/>
              <w:rPr>
                <w:rFonts w:ascii="楷体" w:hAnsi="楷体" w:eastAsia="楷体"/>
                <w:b/>
                <w:sz w:val="24"/>
              </w:rPr>
            </w:pPr>
            <w:r>
              <w:rPr>
                <w:rFonts w:hint="eastAsia" w:ascii="楷体" w:hAnsi="楷体" w:eastAsia="楷体"/>
                <w:b/>
                <w:sz w:val="24"/>
              </w:rPr>
              <w:t>名称</w:t>
            </w:r>
          </w:p>
        </w:tc>
        <w:tc>
          <w:tcPr>
            <w:tcW w:w="1559" w:type="dxa"/>
            <w:vAlign w:val="center"/>
          </w:tcPr>
          <w:p>
            <w:pPr>
              <w:jc w:val="center"/>
              <w:rPr>
                <w:rFonts w:ascii="楷体" w:hAnsi="楷体" w:eastAsia="楷体"/>
                <w:b/>
                <w:sz w:val="24"/>
              </w:rPr>
            </w:pPr>
            <w:r>
              <w:rPr>
                <w:rFonts w:hint="eastAsia" w:ascii="楷体" w:hAnsi="楷体" w:eastAsia="楷体"/>
                <w:b/>
                <w:sz w:val="24"/>
              </w:rPr>
              <w:t>门型</w:t>
            </w:r>
          </w:p>
        </w:tc>
        <w:tc>
          <w:tcPr>
            <w:tcW w:w="1418" w:type="dxa"/>
            <w:vAlign w:val="center"/>
          </w:tcPr>
          <w:p>
            <w:pPr>
              <w:jc w:val="center"/>
              <w:rPr>
                <w:rFonts w:ascii="楷体" w:hAnsi="楷体" w:eastAsia="楷体"/>
                <w:b/>
                <w:sz w:val="24"/>
              </w:rPr>
            </w:pPr>
            <w:r>
              <w:rPr>
                <w:rFonts w:hint="eastAsia" w:ascii="楷体" w:hAnsi="楷体" w:eastAsia="楷体"/>
                <w:b/>
                <w:sz w:val="24"/>
              </w:rPr>
              <w:t>规格W</w:t>
            </w:r>
            <w:r>
              <w:rPr>
                <w:rFonts w:hint="eastAsia" w:ascii="楷体" w:hAnsi="楷体" w:eastAsia="楷体" w:cs="宋体"/>
                <w:b/>
                <w:kern w:val="0"/>
                <w:sz w:val="24"/>
              </w:rPr>
              <w:t>×H</w:t>
            </w:r>
          </w:p>
        </w:tc>
        <w:tc>
          <w:tcPr>
            <w:tcW w:w="1276" w:type="dxa"/>
            <w:vAlign w:val="center"/>
          </w:tcPr>
          <w:p>
            <w:pPr>
              <w:jc w:val="center"/>
              <w:rPr>
                <w:rFonts w:ascii="楷体" w:hAnsi="楷体" w:eastAsia="楷体"/>
                <w:b/>
                <w:sz w:val="24"/>
              </w:rPr>
            </w:pPr>
            <w:r>
              <w:rPr>
                <w:rFonts w:hint="eastAsia" w:ascii="楷体" w:hAnsi="楷体" w:eastAsia="楷体"/>
                <w:b/>
                <w:sz w:val="24"/>
              </w:rPr>
              <w:t>报价单位</w:t>
            </w:r>
          </w:p>
        </w:tc>
        <w:tc>
          <w:tcPr>
            <w:tcW w:w="1134" w:type="dxa"/>
            <w:vAlign w:val="center"/>
          </w:tcPr>
          <w:p>
            <w:pPr>
              <w:jc w:val="center"/>
              <w:rPr>
                <w:rFonts w:ascii="楷体" w:hAnsi="楷体" w:eastAsia="楷体"/>
                <w:b/>
                <w:sz w:val="24"/>
              </w:rPr>
            </w:pPr>
            <w:r>
              <w:rPr>
                <w:rFonts w:hint="eastAsia" w:ascii="楷体" w:hAnsi="楷体" w:eastAsia="楷体"/>
                <w:b/>
                <w:sz w:val="24"/>
              </w:rPr>
              <w:t>数量（樘）</w:t>
            </w:r>
          </w:p>
        </w:tc>
        <w:tc>
          <w:tcPr>
            <w:tcW w:w="1061" w:type="dxa"/>
            <w:vAlign w:val="center"/>
          </w:tcPr>
          <w:p>
            <w:pPr>
              <w:jc w:val="center"/>
              <w:rPr>
                <w:rFonts w:ascii="楷体" w:hAnsi="楷体" w:eastAsia="楷体"/>
                <w:b/>
                <w:sz w:val="24"/>
              </w:rPr>
            </w:pPr>
            <w:r>
              <w:rPr>
                <w:rFonts w:hint="eastAsia" w:ascii="楷体" w:hAnsi="楷体" w:eastAsia="楷体"/>
                <w:b/>
                <w:sz w:val="24"/>
              </w:rPr>
              <w:t>单价(元)</w:t>
            </w:r>
          </w:p>
        </w:tc>
        <w:tc>
          <w:tcPr>
            <w:tcW w:w="1417" w:type="dxa"/>
            <w:vAlign w:val="center"/>
          </w:tcPr>
          <w:p>
            <w:pPr>
              <w:jc w:val="center"/>
              <w:rPr>
                <w:rFonts w:ascii="楷体" w:hAnsi="楷体" w:eastAsia="楷体"/>
                <w:b/>
                <w:sz w:val="24"/>
              </w:rPr>
            </w:pPr>
            <w:r>
              <w:rPr>
                <w:rFonts w:hint="eastAsia" w:ascii="楷体" w:hAnsi="楷体" w:eastAsia="楷体"/>
                <w:b/>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51" w:type="dxa"/>
            <w:vMerge w:val="restart"/>
            <w:vAlign w:val="center"/>
          </w:tcPr>
          <w:p>
            <w:pPr>
              <w:ind w:firstLine="240" w:firstLineChars="100"/>
              <w:jc w:val="center"/>
              <w:rPr>
                <w:rFonts w:ascii="楷体" w:hAnsi="楷体" w:eastAsia="楷体" w:cs="宋体"/>
                <w:kern w:val="0"/>
                <w:sz w:val="24"/>
              </w:rPr>
            </w:pPr>
            <w:r>
              <w:rPr>
                <w:rFonts w:hint="eastAsia" w:ascii="楷体" w:hAnsi="楷体" w:eastAsia="楷体" w:cs="宋体"/>
                <w:kern w:val="0"/>
                <w:sz w:val="24"/>
              </w:rPr>
              <w:t>双轨无机布特级防火卷帘门</w:t>
            </w:r>
          </w:p>
        </w:tc>
        <w:tc>
          <w:tcPr>
            <w:tcW w:w="1559" w:type="dxa"/>
          </w:tcPr>
          <w:p>
            <w:pPr>
              <w:tabs>
                <w:tab w:val="left" w:pos="765"/>
              </w:tabs>
              <w:jc w:val="center"/>
              <w:rPr>
                <w:rFonts w:ascii="楷体" w:hAnsi="楷体" w:eastAsia="楷体" w:cs="Arial"/>
                <w:sz w:val="24"/>
              </w:rPr>
            </w:pPr>
          </w:p>
        </w:tc>
        <w:tc>
          <w:tcPr>
            <w:tcW w:w="1418" w:type="dxa"/>
          </w:tcPr>
          <w:p>
            <w:pPr>
              <w:tabs>
                <w:tab w:val="left" w:pos="765"/>
              </w:tabs>
              <w:jc w:val="center"/>
              <w:rPr>
                <w:rFonts w:ascii="楷体" w:hAnsi="楷体" w:eastAsia="楷体" w:cs="Arial"/>
                <w:sz w:val="24"/>
              </w:rPr>
            </w:pPr>
            <w:r>
              <w:rPr>
                <w:rFonts w:hint="eastAsia" w:ascii="楷体" w:hAnsi="楷体" w:eastAsia="楷体" w:cs="Arial"/>
                <w:sz w:val="24"/>
              </w:rPr>
              <w:t>7800*3600</w:t>
            </w:r>
          </w:p>
        </w:tc>
        <w:tc>
          <w:tcPr>
            <w:tcW w:w="1276" w:type="dxa"/>
            <w:vAlign w:val="center"/>
          </w:tcPr>
          <w:p>
            <w:pPr>
              <w:widowControl/>
              <w:jc w:val="center"/>
              <w:rPr>
                <w:rFonts w:ascii="楷体" w:hAnsi="楷体" w:eastAsia="楷体" w:cs="宋体"/>
                <w:kern w:val="0"/>
                <w:sz w:val="24"/>
              </w:rPr>
            </w:pPr>
            <w:r>
              <w:rPr>
                <w:rFonts w:hint="eastAsia" w:ascii="楷体" w:hAnsi="楷体" w:eastAsia="楷体" w:cs="宋体"/>
                <w:kern w:val="0"/>
                <w:sz w:val="24"/>
              </w:rPr>
              <w:t>㎡</w:t>
            </w:r>
          </w:p>
        </w:tc>
        <w:tc>
          <w:tcPr>
            <w:tcW w:w="1134" w:type="dxa"/>
          </w:tcPr>
          <w:p>
            <w:pPr>
              <w:tabs>
                <w:tab w:val="left" w:pos="765"/>
              </w:tabs>
              <w:jc w:val="center"/>
              <w:rPr>
                <w:rFonts w:ascii="楷体" w:hAnsi="楷体" w:eastAsia="楷体" w:cs="Arial"/>
                <w:sz w:val="24"/>
              </w:rPr>
            </w:pPr>
            <w:r>
              <w:rPr>
                <w:rFonts w:hint="eastAsia" w:ascii="楷体" w:hAnsi="楷体" w:eastAsia="楷体" w:cs="Arial"/>
                <w:sz w:val="24"/>
              </w:rPr>
              <w:t>3</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tcPr>
          <w:p>
            <w:pPr>
              <w:tabs>
                <w:tab w:val="left" w:pos="765"/>
              </w:tabs>
              <w:jc w:val="center"/>
              <w:rPr>
                <w:rFonts w:ascii="楷体" w:hAnsi="楷体" w:eastAsia="楷体" w:cs="Arial"/>
                <w:sz w:val="24"/>
              </w:rPr>
            </w:pPr>
          </w:p>
        </w:tc>
        <w:tc>
          <w:tcPr>
            <w:tcW w:w="1418" w:type="dxa"/>
          </w:tcPr>
          <w:p>
            <w:pPr>
              <w:tabs>
                <w:tab w:val="left" w:pos="765"/>
              </w:tabs>
              <w:rPr>
                <w:rFonts w:ascii="楷体" w:hAnsi="楷体" w:eastAsia="楷体" w:cs="Arial"/>
                <w:sz w:val="24"/>
              </w:rPr>
            </w:pPr>
            <w:r>
              <w:rPr>
                <w:rFonts w:hint="eastAsia" w:ascii="楷体" w:hAnsi="楷体" w:eastAsia="楷体" w:cs="Arial"/>
                <w:sz w:val="24"/>
              </w:rPr>
              <w:t>6025*3600</w:t>
            </w:r>
          </w:p>
        </w:tc>
        <w:tc>
          <w:tcPr>
            <w:tcW w:w="1276" w:type="dxa"/>
            <w:vAlign w:val="center"/>
          </w:tcPr>
          <w:p>
            <w:pPr>
              <w:jc w:val="center"/>
              <w:rPr>
                <w:rFonts w:ascii="楷体" w:hAnsi="楷体" w:eastAsia="楷体" w:cs="宋体"/>
                <w:kern w:val="0"/>
                <w:sz w:val="24"/>
              </w:rPr>
            </w:pPr>
            <w:r>
              <w:rPr>
                <w:rFonts w:hint="eastAsia" w:ascii="楷体" w:hAnsi="楷体" w:eastAsia="楷体" w:cs="宋体"/>
                <w:kern w:val="0"/>
                <w:sz w:val="24"/>
              </w:rPr>
              <w:t>㎡</w:t>
            </w:r>
          </w:p>
        </w:tc>
        <w:tc>
          <w:tcPr>
            <w:tcW w:w="1134" w:type="dxa"/>
          </w:tcPr>
          <w:p>
            <w:pPr>
              <w:tabs>
                <w:tab w:val="left" w:pos="765"/>
              </w:tabs>
              <w:jc w:val="center"/>
              <w:rPr>
                <w:rFonts w:ascii="楷体" w:hAnsi="楷体" w:eastAsia="楷体" w:cs="Arial"/>
                <w:sz w:val="24"/>
              </w:rPr>
            </w:pPr>
            <w:r>
              <w:rPr>
                <w:rFonts w:hint="eastAsia" w:ascii="楷体" w:hAnsi="楷体" w:eastAsia="楷体" w:cs="Arial"/>
                <w:sz w:val="24"/>
              </w:rPr>
              <w:t>1</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tcPr>
          <w:p>
            <w:pPr>
              <w:tabs>
                <w:tab w:val="left" w:pos="765"/>
              </w:tabs>
              <w:jc w:val="center"/>
              <w:rPr>
                <w:rFonts w:ascii="楷体" w:hAnsi="楷体" w:eastAsia="楷体" w:cs="Arial"/>
                <w:sz w:val="24"/>
              </w:rPr>
            </w:pPr>
          </w:p>
        </w:tc>
        <w:tc>
          <w:tcPr>
            <w:tcW w:w="1418" w:type="dxa"/>
          </w:tcPr>
          <w:p>
            <w:pPr>
              <w:tabs>
                <w:tab w:val="left" w:pos="765"/>
              </w:tabs>
              <w:jc w:val="center"/>
              <w:rPr>
                <w:rFonts w:ascii="楷体" w:hAnsi="楷体" w:eastAsia="楷体" w:cs="Arial"/>
                <w:sz w:val="24"/>
              </w:rPr>
            </w:pPr>
            <w:r>
              <w:rPr>
                <w:rFonts w:hint="eastAsia" w:ascii="楷体" w:hAnsi="楷体" w:eastAsia="楷体" w:cs="Arial"/>
                <w:sz w:val="24"/>
              </w:rPr>
              <w:t>2375*3600</w:t>
            </w:r>
          </w:p>
        </w:tc>
        <w:tc>
          <w:tcPr>
            <w:tcW w:w="1276" w:type="dxa"/>
            <w:vAlign w:val="center"/>
          </w:tcPr>
          <w:p>
            <w:pPr>
              <w:widowControl/>
              <w:jc w:val="center"/>
              <w:rPr>
                <w:rFonts w:ascii="楷体" w:hAnsi="楷体" w:eastAsia="楷体" w:cs="宋体"/>
                <w:kern w:val="0"/>
                <w:sz w:val="24"/>
              </w:rPr>
            </w:pPr>
            <w:r>
              <w:rPr>
                <w:rFonts w:hint="eastAsia" w:ascii="楷体" w:hAnsi="楷体" w:eastAsia="楷体" w:cs="宋体"/>
                <w:kern w:val="0"/>
                <w:sz w:val="24"/>
              </w:rPr>
              <w:t>㎡</w:t>
            </w:r>
          </w:p>
        </w:tc>
        <w:tc>
          <w:tcPr>
            <w:tcW w:w="1134" w:type="dxa"/>
          </w:tcPr>
          <w:p>
            <w:pPr>
              <w:tabs>
                <w:tab w:val="left" w:pos="765"/>
              </w:tabs>
              <w:jc w:val="center"/>
              <w:rPr>
                <w:rFonts w:ascii="楷体" w:hAnsi="楷体" w:eastAsia="楷体" w:cs="Arial"/>
                <w:sz w:val="24"/>
              </w:rPr>
            </w:pPr>
            <w:r>
              <w:rPr>
                <w:rFonts w:hint="eastAsia" w:ascii="楷体" w:hAnsi="楷体" w:eastAsia="楷体" w:cs="Arial"/>
                <w:sz w:val="24"/>
              </w:rPr>
              <w:t>1</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tcPr>
          <w:p>
            <w:pPr>
              <w:tabs>
                <w:tab w:val="left" w:pos="765"/>
              </w:tabs>
              <w:jc w:val="center"/>
              <w:rPr>
                <w:rFonts w:ascii="楷体" w:hAnsi="楷体" w:eastAsia="楷体" w:cs="Arial"/>
                <w:sz w:val="24"/>
              </w:rPr>
            </w:pPr>
          </w:p>
        </w:tc>
        <w:tc>
          <w:tcPr>
            <w:tcW w:w="1418" w:type="dxa"/>
          </w:tcPr>
          <w:p>
            <w:pPr>
              <w:tabs>
                <w:tab w:val="left" w:pos="765"/>
              </w:tabs>
              <w:jc w:val="center"/>
              <w:rPr>
                <w:rFonts w:ascii="楷体" w:hAnsi="楷体" w:eastAsia="楷体" w:cs="Arial"/>
                <w:sz w:val="24"/>
              </w:rPr>
            </w:pPr>
            <w:r>
              <w:rPr>
                <w:rFonts w:hint="eastAsia" w:ascii="楷体" w:hAnsi="楷体" w:eastAsia="楷体" w:cs="Arial"/>
                <w:sz w:val="24"/>
              </w:rPr>
              <w:t>2547*3600</w:t>
            </w:r>
          </w:p>
        </w:tc>
        <w:tc>
          <w:tcPr>
            <w:tcW w:w="1276" w:type="dxa"/>
            <w:vAlign w:val="center"/>
          </w:tcPr>
          <w:p>
            <w:pPr>
              <w:jc w:val="center"/>
              <w:rPr>
                <w:rFonts w:ascii="楷体" w:hAnsi="楷体" w:eastAsia="楷体" w:cs="宋体"/>
                <w:kern w:val="0"/>
                <w:sz w:val="24"/>
              </w:rPr>
            </w:pPr>
            <w:r>
              <w:rPr>
                <w:rFonts w:hint="eastAsia" w:ascii="楷体" w:hAnsi="楷体" w:eastAsia="楷体" w:cs="宋体"/>
                <w:kern w:val="0"/>
                <w:sz w:val="24"/>
              </w:rPr>
              <w:t>㎡</w:t>
            </w:r>
          </w:p>
        </w:tc>
        <w:tc>
          <w:tcPr>
            <w:tcW w:w="1134" w:type="dxa"/>
          </w:tcPr>
          <w:p>
            <w:pPr>
              <w:tabs>
                <w:tab w:val="left" w:pos="765"/>
              </w:tabs>
              <w:jc w:val="center"/>
              <w:rPr>
                <w:rFonts w:ascii="楷体" w:hAnsi="楷体" w:eastAsia="楷体" w:cs="Arial"/>
                <w:sz w:val="24"/>
              </w:rPr>
            </w:pPr>
            <w:r>
              <w:rPr>
                <w:rFonts w:hint="eastAsia" w:ascii="楷体" w:hAnsi="楷体" w:eastAsia="楷体" w:cs="Arial"/>
                <w:sz w:val="24"/>
              </w:rPr>
              <w:t>1</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tcPr>
          <w:p>
            <w:pPr>
              <w:tabs>
                <w:tab w:val="left" w:pos="765"/>
              </w:tabs>
              <w:jc w:val="center"/>
              <w:rPr>
                <w:rFonts w:ascii="楷体" w:hAnsi="楷体" w:eastAsia="楷体" w:cs="Arial"/>
                <w:sz w:val="24"/>
              </w:rPr>
            </w:pPr>
          </w:p>
        </w:tc>
        <w:tc>
          <w:tcPr>
            <w:tcW w:w="1418" w:type="dxa"/>
          </w:tcPr>
          <w:p>
            <w:pPr>
              <w:tabs>
                <w:tab w:val="left" w:pos="765"/>
              </w:tabs>
              <w:jc w:val="center"/>
              <w:rPr>
                <w:rFonts w:ascii="楷体" w:hAnsi="楷体" w:eastAsia="楷体" w:cs="Arial"/>
                <w:sz w:val="24"/>
              </w:rPr>
            </w:pPr>
            <w:r>
              <w:rPr>
                <w:rFonts w:hint="eastAsia" w:ascii="楷体" w:hAnsi="楷体" w:eastAsia="楷体" w:cs="Arial"/>
                <w:sz w:val="24"/>
              </w:rPr>
              <w:t>10938*3600</w:t>
            </w:r>
          </w:p>
        </w:tc>
        <w:tc>
          <w:tcPr>
            <w:tcW w:w="1276" w:type="dxa"/>
            <w:vAlign w:val="center"/>
          </w:tcPr>
          <w:p>
            <w:pPr>
              <w:jc w:val="center"/>
              <w:rPr>
                <w:rFonts w:ascii="楷体" w:hAnsi="楷体" w:eastAsia="楷体" w:cs="宋体"/>
                <w:kern w:val="0"/>
                <w:sz w:val="24"/>
              </w:rPr>
            </w:pPr>
            <w:r>
              <w:rPr>
                <w:rFonts w:hint="eastAsia" w:ascii="楷体" w:hAnsi="楷体" w:eastAsia="楷体" w:cs="宋体"/>
                <w:kern w:val="0"/>
                <w:sz w:val="24"/>
              </w:rPr>
              <w:t>㎡</w:t>
            </w:r>
          </w:p>
        </w:tc>
        <w:tc>
          <w:tcPr>
            <w:tcW w:w="1134" w:type="dxa"/>
          </w:tcPr>
          <w:p>
            <w:pPr>
              <w:tabs>
                <w:tab w:val="left" w:pos="765"/>
              </w:tabs>
              <w:jc w:val="center"/>
              <w:rPr>
                <w:rFonts w:ascii="楷体" w:hAnsi="楷体" w:eastAsia="楷体" w:cs="Arial"/>
                <w:sz w:val="24"/>
              </w:rPr>
            </w:pPr>
            <w:r>
              <w:rPr>
                <w:rFonts w:hint="eastAsia" w:ascii="楷体" w:hAnsi="楷体" w:eastAsia="楷体" w:cs="Arial"/>
                <w:sz w:val="24"/>
              </w:rPr>
              <w:t>1</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tcPr>
          <w:p>
            <w:pPr>
              <w:tabs>
                <w:tab w:val="left" w:pos="765"/>
              </w:tabs>
              <w:jc w:val="center"/>
              <w:rPr>
                <w:rFonts w:ascii="楷体" w:hAnsi="楷体" w:eastAsia="楷体" w:cs="Arial"/>
                <w:sz w:val="24"/>
              </w:rPr>
            </w:pPr>
          </w:p>
        </w:tc>
        <w:tc>
          <w:tcPr>
            <w:tcW w:w="1418" w:type="dxa"/>
          </w:tcPr>
          <w:p>
            <w:pPr>
              <w:tabs>
                <w:tab w:val="left" w:pos="765"/>
              </w:tabs>
              <w:jc w:val="center"/>
              <w:rPr>
                <w:rFonts w:ascii="楷体" w:hAnsi="楷体" w:eastAsia="楷体" w:cs="Arial"/>
                <w:sz w:val="24"/>
              </w:rPr>
            </w:pPr>
            <w:r>
              <w:rPr>
                <w:rFonts w:hint="eastAsia" w:ascii="楷体" w:hAnsi="楷体" w:eastAsia="楷体" w:cs="Arial"/>
                <w:sz w:val="24"/>
              </w:rPr>
              <w:t>10600*3600</w:t>
            </w:r>
          </w:p>
        </w:tc>
        <w:tc>
          <w:tcPr>
            <w:tcW w:w="1276" w:type="dxa"/>
            <w:vAlign w:val="center"/>
          </w:tcPr>
          <w:p>
            <w:pPr>
              <w:widowControl/>
              <w:jc w:val="center"/>
              <w:rPr>
                <w:rFonts w:ascii="楷体" w:hAnsi="楷体" w:eastAsia="楷体" w:cs="宋体"/>
                <w:kern w:val="0"/>
                <w:sz w:val="24"/>
              </w:rPr>
            </w:pPr>
            <w:r>
              <w:rPr>
                <w:rFonts w:hint="eastAsia" w:ascii="楷体" w:hAnsi="楷体" w:eastAsia="楷体" w:cs="宋体"/>
                <w:kern w:val="0"/>
                <w:sz w:val="24"/>
              </w:rPr>
              <w:t>㎡</w:t>
            </w:r>
          </w:p>
        </w:tc>
        <w:tc>
          <w:tcPr>
            <w:tcW w:w="1134" w:type="dxa"/>
          </w:tcPr>
          <w:p>
            <w:pPr>
              <w:tabs>
                <w:tab w:val="left" w:pos="765"/>
              </w:tabs>
              <w:jc w:val="center"/>
              <w:rPr>
                <w:rFonts w:ascii="楷体" w:hAnsi="楷体" w:eastAsia="楷体" w:cs="Arial"/>
                <w:sz w:val="24"/>
              </w:rPr>
            </w:pPr>
            <w:r>
              <w:rPr>
                <w:rFonts w:hint="eastAsia" w:ascii="楷体" w:hAnsi="楷体" w:eastAsia="楷体" w:cs="Arial"/>
                <w:sz w:val="24"/>
              </w:rPr>
              <w:t>1</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tcPr>
          <w:p>
            <w:pPr>
              <w:tabs>
                <w:tab w:val="left" w:pos="765"/>
              </w:tabs>
              <w:jc w:val="center"/>
              <w:rPr>
                <w:rFonts w:ascii="楷体" w:hAnsi="楷体" w:eastAsia="楷体" w:cs="Arial"/>
                <w:sz w:val="24"/>
              </w:rPr>
            </w:pPr>
          </w:p>
        </w:tc>
        <w:tc>
          <w:tcPr>
            <w:tcW w:w="1418" w:type="dxa"/>
          </w:tcPr>
          <w:p>
            <w:pPr>
              <w:tabs>
                <w:tab w:val="left" w:pos="765"/>
              </w:tabs>
              <w:jc w:val="center"/>
              <w:rPr>
                <w:rFonts w:ascii="楷体" w:hAnsi="楷体" w:eastAsia="楷体" w:cs="Arial"/>
                <w:sz w:val="24"/>
              </w:rPr>
            </w:pPr>
            <w:r>
              <w:rPr>
                <w:rFonts w:hint="eastAsia" w:ascii="楷体" w:hAnsi="楷体" w:eastAsia="楷体" w:cs="Arial"/>
                <w:sz w:val="24"/>
              </w:rPr>
              <w:t>9075*3600</w:t>
            </w:r>
          </w:p>
        </w:tc>
        <w:tc>
          <w:tcPr>
            <w:tcW w:w="1276" w:type="dxa"/>
            <w:vAlign w:val="center"/>
          </w:tcPr>
          <w:p>
            <w:pPr>
              <w:jc w:val="center"/>
              <w:rPr>
                <w:rFonts w:ascii="楷体" w:hAnsi="楷体" w:eastAsia="楷体" w:cs="宋体"/>
                <w:kern w:val="0"/>
                <w:sz w:val="24"/>
              </w:rPr>
            </w:pPr>
            <w:r>
              <w:rPr>
                <w:rFonts w:hint="eastAsia" w:ascii="楷体" w:hAnsi="楷体" w:eastAsia="楷体" w:cs="宋体"/>
                <w:kern w:val="0"/>
                <w:sz w:val="24"/>
              </w:rPr>
              <w:t>㎡</w:t>
            </w:r>
          </w:p>
        </w:tc>
        <w:tc>
          <w:tcPr>
            <w:tcW w:w="1134" w:type="dxa"/>
          </w:tcPr>
          <w:p>
            <w:pPr>
              <w:tabs>
                <w:tab w:val="left" w:pos="765"/>
              </w:tabs>
              <w:jc w:val="center"/>
              <w:rPr>
                <w:rFonts w:ascii="楷体" w:hAnsi="楷体" w:eastAsia="楷体" w:cs="Arial"/>
                <w:sz w:val="24"/>
              </w:rPr>
            </w:pPr>
            <w:r>
              <w:rPr>
                <w:rFonts w:hint="eastAsia" w:ascii="楷体" w:hAnsi="楷体" w:eastAsia="楷体" w:cs="Arial"/>
                <w:sz w:val="24"/>
              </w:rPr>
              <w:t>1</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trPr>
        <w:tc>
          <w:tcPr>
            <w:tcW w:w="1951" w:type="dxa"/>
            <w:vMerge w:val="restart"/>
            <w:vAlign w:val="center"/>
          </w:tcPr>
          <w:p>
            <w:pPr>
              <w:rPr>
                <w:rFonts w:ascii="楷体" w:hAnsi="楷体" w:eastAsia="楷体" w:cs="宋体"/>
                <w:kern w:val="0"/>
                <w:sz w:val="24"/>
              </w:rPr>
            </w:pPr>
          </w:p>
        </w:tc>
        <w:tc>
          <w:tcPr>
            <w:tcW w:w="1559" w:type="dxa"/>
            <w:tcBorders>
              <w:bottom w:val="single" w:color="auto" w:sz="4" w:space="0"/>
            </w:tcBorders>
            <w:vAlign w:val="center"/>
          </w:tcPr>
          <w:p>
            <w:pPr>
              <w:spacing w:line="360" w:lineRule="auto"/>
              <w:jc w:val="center"/>
              <w:rPr>
                <w:rFonts w:ascii="楷体" w:hAnsi="楷体" w:eastAsia="楷体"/>
                <w:sz w:val="24"/>
              </w:rPr>
            </w:pPr>
            <w:r>
              <w:rPr>
                <w:rFonts w:hint="eastAsia" w:ascii="楷体" w:hAnsi="楷体" w:eastAsia="楷体"/>
                <w:sz w:val="24"/>
              </w:rPr>
              <w:t>FM甲1821</w:t>
            </w:r>
          </w:p>
        </w:tc>
        <w:tc>
          <w:tcPr>
            <w:tcW w:w="1418" w:type="dxa"/>
            <w:tcBorders>
              <w:bottom w:val="single" w:color="auto" w:sz="4" w:space="0"/>
            </w:tcBorders>
          </w:tcPr>
          <w:p>
            <w:pPr>
              <w:spacing w:line="720" w:lineRule="auto"/>
              <w:jc w:val="center"/>
              <w:rPr>
                <w:rFonts w:ascii="Arial" w:hAnsi="Arial" w:cs="Arial"/>
                <w:sz w:val="24"/>
              </w:rPr>
            </w:pPr>
            <w:r>
              <w:rPr>
                <w:rFonts w:hint="eastAsia"/>
                <w:sz w:val="24"/>
              </w:rPr>
              <w:t>800×1900</w:t>
            </w:r>
          </w:p>
        </w:tc>
        <w:tc>
          <w:tcPr>
            <w:tcW w:w="1276" w:type="dxa"/>
            <w:tcBorders>
              <w:bottom w:val="single" w:color="auto" w:sz="4" w:space="0"/>
            </w:tcBorders>
            <w:vAlign w:val="center"/>
          </w:tcPr>
          <w:p>
            <w:pPr>
              <w:widowControl/>
              <w:jc w:val="center"/>
              <w:rPr>
                <w:rFonts w:ascii="楷体" w:hAnsi="楷体" w:eastAsia="楷体" w:cs="宋体"/>
                <w:kern w:val="0"/>
                <w:sz w:val="24"/>
              </w:rPr>
            </w:pPr>
            <w:r>
              <w:rPr>
                <w:rFonts w:hint="eastAsia" w:ascii="楷体" w:hAnsi="楷体" w:eastAsia="楷体" w:cs="宋体"/>
                <w:kern w:val="0"/>
                <w:sz w:val="24"/>
              </w:rPr>
              <w:t>㎡</w:t>
            </w:r>
          </w:p>
        </w:tc>
        <w:tc>
          <w:tcPr>
            <w:tcW w:w="1134" w:type="dxa"/>
            <w:tcBorders>
              <w:bottom w:val="single" w:color="auto" w:sz="4" w:space="0"/>
            </w:tcBorders>
            <w:vAlign w:val="center"/>
          </w:tcPr>
          <w:p>
            <w:pPr>
              <w:spacing w:line="360" w:lineRule="auto"/>
              <w:jc w:val="center"/>
              <w:rPr>
                <w:sz w:val="24"/>
              </w:rPr>
            </w:pPr>
            <w:r>
              <w:rPr>
                <w:rFonts w:hint="eastAsia"/>
                <w:sz w:val="24"/>
              </w:rPr>
              <w:t>10</w:t>
            </w:r>
          </w:p>
        </w:tc>
        <w:tc>
          <w:tcPr>
            <w:tcW w:w="1061" w:type="dxa"/>
            <w:tcBorders>
              <w:bottom w:val="single" w:color="auto" w:sz="4" w:space="0"/>
            </w:tcBorders>
          </w:tcPr>
          <w:p>
            <w:pPr>
              <w:tabs>
                <w:tab w:val="left" w:pos="765"/>
              </w:tabs>
              <w:jc w:val="center"/>
              <w:rPr>
                <w:rFonts w:ascii="楷体" w:hAnsi="楷体" w:eastAsia="楷体" w:cs="Arial"/>
                <w:color w:val="FF0000"/>
                <w:sz w:val="24"/>
              </w:rPr>
            </w:pPr>
          </w:p>
        </w:tc>
        <w:tc>
          <w:tcPr>
            <w:tcW w:w="1417" w:type="dxa"/>
            <w:tcBorders>
              <w:bottom w:val="single" w:color="auto" w:sz="4" w:space="0"/>
            </w:tcBorders>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vAlign w:val="center"/>
          </w:tcPr>
          <w:p>
            <w:pPr>
              <w:spacing w:line="360" w:lineRule="auto"/>
              <w:jc w:val="center"/>
              <w:rPr>
                <w:rFonts w:ascii="楷体" w:hAnsi="楷体" w:eastAsia="楷体"/>
                <w:sz w:val="24"/>
              </w:rPr>
            </w:pPr>
            <w:r>
              <w:rPr>
                <w:rFonts w:hint="eastAsia" w:ascii="楷体" w:hAnsi="楷体" w:eastAsia="楷体"/>
                <w:sz w:val="24"/>
              </w:rPr>
              <w:t>FM乙1521</w:t>
            </w:r>
          </w:p>
        </w:tc>
        <w:tc>
          <w:tcPr>
            <w:tcW w:w="1418" w:type="dxa"/>
          </w:tcPr>
          <w:p>
            <w:pPr>
              <w:spacing w:line="720" w:lineRule="auto"/>
              <w:jc w:val="center"/>
              <w:rPr>
                <w:sz w:val="24"/>
              </w:rPr>
            </w:pPr>
            <w:r>
              <w:rPr>
                <w:rFonts w:hint="eastAsia"/>
                <w:sz w:val="24"/>
              </w:rPr>
              <w:t>1500×2100</w:t>
            </w:r>
          </w:p>
        </w:tc>
        <w:tc>
          <w:tcPr>
            <w:tcW w:w="1276" w:type="dxa"/>
            <w:vAlign w:val="center"/>
          </w:tcPr>
          <w:p>
            <w:pPr>
              <w:jc w:val="center"/>
              <w:rPr>
                <w:rFonts w:ascii="楷体" w:hAnsi="楷体" w:eastAsia="楷体" w:cs="宋体"/>
                <w:kern w:val="0"/>
                <w:sz w:val="24"/>
              </w:rPr>
            </w:pPr>
            <w:r>
              <w:rPr>
                <w:rFonts w:hint="eastAsia" w:ascii="楷体" w:hAnsi="楷体" w:eastAsia="楷体"/>
                <w:sz w:val="24"/>
              </w:rPr>
              <w:t>㎡</w:t>
            </w:r>
          </w:p>
        </w:tc>
        <w:tc>
          <w:tcPr>
            <w:tcW w:w="1134" w:type="dxa"/>
            <w:vAlign w:val="center"/>
          </w:tcPr>
          <w:p>
            <w:pPr>
              <w:spacing w:line="360" w:lineRule="auto"/>
              <w:jc w:val="center"/>
              <w:rPr>
                <w:sz w:val="24"/>
              </w:rPr>
            </w:pPr>
            <w:r>
              <w:rPr>
                <w:rFonts w:hint="eastAsia"/>
                <w:sz w:val="24"/>
              </w:rPr>
              <w:t>8</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exact"/>
        </w:trPr>
        <w:tc>
          <w:tcPr>
            <w:tcW w:w="1951" w:type="dxa"/>
            <w:vMerge w:val="continue"/>
            <w:vAlign w:val="center"/>
          </w:tcPr>
          <w:p>
            <w:pPr>
              <w:ind w:firstLine="240" w:firstLineChars="100"/>
              <w:jc w:val="center"/>
              <w:rPr>
                <w:rFonts w:ascii="楷体" w:hAnsi="楷体" w:eastAsia="楷体" w:cs="宋体"/>
                <w:kern w:val="0"/>
                <w:sz w:val="24"/>
              </w:rPr>
            </w:pPr>
          </w:p>
        </w:tc>
        <w:tc>
          <w:tcPr>
            <w:tcW w:w="1559" w:type="dxa"/>
            <w:vAlign w:val="center"/>
          </w:tcPr>
          <w:p>
            <w:pPr>
              <w:spacing w:line="360" w:lineRule="auto"/>
              <w:jc w:val="center"/>
              <w:rPr>
                <w:rFonts w:ascii="楷体" w:hAnsi="楷体" w:eastAsia="楷体"/>
                <w:sz w:val="24"/>
              </w:rPr>
            </w:pPr>
            <w:r>
              <w:rPr>
                <w:rFonts w:hint="eastAsia" w:ascii="楷体" w:hAnsi="楷体" w:eastAsia="楷体"/>
                <w:sz w:val="24"/>
              </w:rPr>
              <w:t>FM乙1221</w:t>
            </w:r>
          </w:p>
        </w:tc>
        <w:tc>
          <w:tcPr>
            <w:tcW w:w="1418" w:type="dxa"/>
          </w:tcPr>
          <w:p>
            <w:pPr>
              <w:spacing w:line="720" w:lineRule="auto"/>
              <w:jc w:val="center"/>
              <w:rPr>
                <w:sz w:val="24"/>
              </w:rPr>
            </w:pPr>
            <w:r>
              <w:rPr>
                <w:rFonts w:hint="eastAsia"/>
                <w:sz w:val="24"/>
              </w:rPr>
              <w:t>1200×2100</w:t>
            </w:r>
          </w:p>
        </w:tc>
        <w:tc>
          <w:tcPr>
            <w:tcW w:w="1276" w:type="dxa"/>
            <w:vAlign w:val="center"/>
          </w:tcPr>
          <w:p>
            <w:pPr>
              <w:jc w:val="center"/>
              <w:rPr>
                <w:rFonts w:ascii="楷体" w:hAnsi="楷体" w:eastAsia="楷体" w:cs="宋体"/>
                <w:kern w:val="0"/>
                <w:sz w:val="24"/>
              </w:rPr>
            </w:pPr>
            <w:r>
              <w:rPr>
                <w:rFonts w:hint="eastAsia" w:ascii="楷体" w:hAnsi="楷体" w:eastAsia="楷体" w:cs="宋体"/>
                <w:kern w:val="0"/>
                <w:sz w:val="24"/>
              </w:rPr>
              <w:t>㎡</w:t>
            </w:r>
          </w:p>
        </w:tc>
        <w:tc>
          <w:tcPr>
            <w:tcW w:w="1134" w:type="dxa"/>
            <w:vAlign w:val="center"/>
          </w:tcPr>
          <w:p>
            <w:pPr>
              <w:spacing w:line="360" w:lineRule="auto"/>
              <w:jc w:val="center"/>
              <w:rPr>
                <w:sz w:val="24"/>
              </w:rPr>
            </w:pPr>
            <w:r>
              <w:rPr>
                <w:rFonts w:hint="eastAsia"/>
                <w:sz w:val="24"/>
              </w:rPr>
              <w:t>13</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exact"/>
        </w:trPr>
        <w:tc>
          <w:tcPr>
            <w:tcW w:w="1951" w:type="dxa"/>
            <w:vMerge w:val="continue"/>
            <w:vAlign w:val="center"/>
          </w:tcPr>
          <w:p>
            <w:pPr>
              <w:ind w:firstLine="240" w:firstLineChars="100"/>
              <w:jc w:val="center"/>
              <w:rPr>
                <w:rFonts w:ascii="楷体" w:hAnsi="楷体" w:eastAsia="楷体" w:cs="宋体"/>
                <w:color w:val="FF0000"/>
                <w:kern w:val="0"/>
                <w:sz w:val="24"/>
              </w:rPr>
            </w:pPr>
          </w:p>
        </w:tc>
        <w:tc>
          <w:tcPr>
            <w:tcW w:w="1559" w:type="dxa"/>
            <w:vAlign w:val="center"/>
          </w:tcPr>
          <w:p>
            <w:pPr>
              <w:spacing w:line="360" w:lineRule="auto"/>
              <w:jc w:val="center"/>
              <w:rPr>
                <w:rFonts w:ascii="楷体" w:hAnsi="楷体" w:eastAsia="楷体"/>
                <w:sz w:val="24"/>
              </w:rPr>
            </w:pPr>
            <w:r>
              <w:rPr>
                <w:rFonts w:hint="eastAsia" w:ascii="楷体" w:hAnsi="楷体" w:eastAsia="楷体"/>
                <w:sz w:val="24"/>
              </w:rPr>
              <w:t>FM丙0819</w:t>
            </w:r>
          </w:p>
        </w:tc>
        <w:tc>
          <w:tcPr>
            <w:tcW w:w="1418" w:type="dxa"/>
          </w:tcPr>
          <w:p>
            <w:pPr>
              <w:spacing w:line="720" w:lineRule="auto"/>
              <w:jc w:val="center"/>
              <w:rPr>
                <w:sz w:val="24"/>
              </w:rPr>
            </w:pPr>
            <w:r>
              <w:rPr>
                <w:rFonts w:hint="eastAsia"/>
                <w:sz w:val="24"/>
              </w:rPr>
              <w:t>800×1900</w:t>
            </w:r>
          </w:p>
        </w:tc>
        <w:tc>
          <w:tcPr>
            <w:tcW w:w="1276" w:type="dxa"/>
            <w:vAlign w:val="center"/>
          </w:tcPr>
          <w:p>
            <w:pPr>
              <w:widowControl/>
              <w:jc w:val="center"/>
              <w:rPr>
                <w:rFonts w:ascii="楷体" w:hAnsi="楷体" w:eastAsia="楷体" w:cs="宋体"/>
                <w:kern w:val="0"/>
                <w:sz w:val="24"/>
              </w:rPr>
            </w:pPr>
            <w:r>
              <w:rPr>
                <w:rFonts w:hint="eastAsia" w:ascii="楷体" w:hAnsi="楷体" w:eastAsia="楷体"/>
                <w:sz w:val="24"/>
              </w:rPr>
              <w:t>㎡</w:t>
            </w:r>
          </w:p>
        </w:tc>
        <w:tc>
          <w:tcPr>
            <w:tcW w:w="1134" w:type="dxa"/>
            <w:vAlign w:val="center"/>
          </w:tcPr>
          <w:p>
            <w:pPr>
              <w:spacing w:line="360" w:lineRule="auto"/>
              <w:jc w:val="center"/>
              <w:rPr>
                <w:sz w:val="24"/>
              </w:rPr>
            </w:pPr>
            <w:r>
              <w:rPr>
                <w:rFonts w:hint="eastAsia"/>
                <w:sz w:val="24"/>
              </w:rPr>
              <w:t>9</w:t>
            </w:r>
          </w:p>
        </w:tc>
        <w:tc>
          <w:tcPr>
            <w:tcW w:w="1061" w:type="dxa"/>
          </w:tcPr>
          <w:p>
            <w:pPr>
              <w:tabs>
                <w:tab w:val="left" w:pos="765"/>
              </w:tabs>
              <w:jc w:val="center"/>
              <w:rPr>
                <w:rFonts w:ascii="楷体" w:hAnsi="楷体" w:eastAsia="楷体" w:cs="Arial"/>
                <w:color w:val="FF0000"/>
                <w:sz w:val="24"/>
              </w:rPr>
            </w:pPr>
          </w:p>
        </w:tc>
        <w:tc>
          <w:tcPr>
            <w:tcW w:w="1417" w:type="dxa"/>
          </w:tcPr>
          <w:p>
            <w:pPr>
              <w:tabs>
                <w:tab w:val="left" w:pos="765"/>
              </w:tabs>
              <w:jc w:val="center"/>
              <w:rPr>
                <w:rFonts w:ascii="楷体" w:hAnsi="楷体" w:eastAsia="楷体" w:cs="Arial"/>
                <w:sz w:val="24"/>
              </w:rPr>
            </w:pPr>
          </w:p>
        </w:tc>
      </w:tr>
    </w:tbl>
    <w:p>
      <w:pPr>
        <w:spacing w:line="420" w:lineRule="exact"/>
        <w:ind w:firstLine="600"/>
        <w:rPr>
          <w:rFonts w:ascii="楷体" w:hAnsi="楷体" w:eastAsia="楷体"/>
          <w:sz w:val="24"/>
        </w:rPr>
      </w:pPr>
      <w:r>
        <w:rPr>
          <w:rFonts w:hint="eastAsia" w:ascii="楷体" w:hAnsi="楷体" w:eastAsia="楷体"/>
          <w:sz w:val="24"/>
        </w:rPr>
        <w:t>以上各类门报价单价均含材料费（含损耗）、制作费、包装费、装卸运输费、安装人工费、辅料、辅助机械费用、管理费、利润、规费和全过程中的保险费用、税金（提供增值税专用发票，发票票面税率为</w:t>
      </w:r>
      <w:r>
        <w:rPr>
          <w:rFonts w:hint="eastAsia" w:ascii="楷体" w:hAnsi="楷体" w:eastAsia="楷体"/>
          <w:sz w:val="24"/>
          <w:u w:val="single"/>
        </w:rPr>
        <w:t xml:space="preserve">     %</w:t>
      </w:r>
      <w:r>
        <w:rPr>
          <w:rFonts w:hint="eastAsia" w:ascii="楷体" w:hAnsi="楷体" w:eastAsia="楷体"/>
          <w:sz w:val="24"/>
        </w:rPr>
        <w:t>）等，即包括了从原材料采购、储存、加工、运输、卸货到本项目施工现场招标人指定位置的所有工序及费用。</w:t>
      </w:r>
    </w:p>
    <w:p>
      <w:pPr>
        <w:spacing w:line="420" w:lineRule="exact"/>
        <w:ind w:firstLine="600"/>
        <w:rPr>
          <w:rFonts w:ascii="楷体" w:hAnsi="楷体" w:eastAsia="楷体"/>
          <w:sz w:val="24"/>
          <w:u w:val="single"/>
        </w:rPr>
      </w:pPr>
      <w:r>
        <w:rPr>
          <w:rFonts w:hint="eastAsia" w:ascii="楷体" w:hAnsi="楷体" w:eastAsia="楷体"/>
          <w:sz w:val="24"/>
        </w:rPr>
        <w:t>投标总报价（暂定，按标注尺寸与数量计算）为</w:t>
      </w:r>
      <w:r>
        <w:rPr>
          <w:rFonts w:hint="eastAsia" w:ascii="楷体" w:hAnsi="楷体" w:eastAsia="楷体"/>
          <w:sz w:val="24"/>
          <w:u w:val="single"/>
        </w:rPr>
        <w:t xml:space="preserve">          </w:t>
      </w:r>
      <w:r>
        <w:rPr>
          <w:rFonts w:hint="eastAsia" w:ascii="楷体" w:hAnsi="楷体" w:eastAsia="楷体"/>
          <w:sz w:val="24"/>
        </w:rPr>
        <w:t>元（大写</w:t>
      </w:r>
      <w:r>
        <w:rPr>
          <w:rFonts w:hint="eastAsia" w:ascii="楷体" w:hAnsi="楷体" w:eastAsia="楷体"/>
          <w:sz w:val="24"/>
          <w:u w:val="single"/>
        </w:rPr>
        <w:t xml:space="preserve">：                 </w:t>
      </w:r>
      <w:r>
        <w:rPr>
          <w:rFonts w:hint="eastAsia" w:ascii="楷体" w:hAnsi="楷体" w:eastAsia="楷体"/>
          <w:sz w:val="24"/>
        </w:rPr>
        <w:t xml:space="preserve"> ）</w:t>
      </w:r>
    </w:p>
    <w:p>
      <w:pPr>
        <w:tabs>
          <w:tab w:val="left" w:pos="5057"/>
        </w:tabs>
        <w:ind w:firstLine="3750" w:firstLineChars="1250"/>
        <w:rPr>
          <w:rFonts w:ascii="楷体" w:hAnsi="楷体" w:eastAsia="楷体"/>
          <w:sz w:val="30"/>
          <w:szCs w:val="30"/>
        </w:rPr>
      </w:pPr>
      <w:r>
        <w:rPr>
          <w:rFonts w:hint="eastAsia" w:ascii="楷体" w:hAnsi="楷体" w:eastAsia="楷体"/>
          <w:sz w:val="30"/>
          <w:szCs w:val="30"/>
        </w:rPr>
        <w:t>投标人(盖章)：</w:t>
      </w:r>
    </w:p>
    <w:p>
      <w:pPr>
        <w:tabs>
          <w:tab w:val="left" w:pos="5057"/>
        </w:tabs>
        <w:ind w:firstLine="3000" w:firstLineChars="1000"/>
        <w:rPr>
          <w:rFonts w:ascii="楷体" w:hAnsi="楷体" w:eastAsia="楷体"/>
          <w:sz w:val="30"/>
          <w:szCs w:val="30"/>
        </w:rPr>
      </w:pPr>
      <w:r>
        <w:rPr>
          <w:rFonts w:hint="eastAsia" w:ascii="楷体" w:hAnsi="楷体" w:eastAsia="楷体"/>
          <w:sz w:val="30"/>
          <w:szCs w:val="30"/>
        </w:rPr>
        <w:t>法定代表人（签字）：</w:t>
      </w:r>
    </w:p>
    <w:p>
      <w:pPr>
        <w:tabs>
          <w:tab w:val="left" w:pos="5057"/>
        </w:tabs>
        <w:ind w:firstLine="3000" w:firstLineChars="1000"/>
        <w:rPr>
          <w:rFonts w:ascii="楷体" w:hAnsi="楷体" w:eastAsia="楷体"/>
          <w:sz w:val="30"/>
          <w:szCs w:val="30"/>
        </w:rPr>
      </w:pPr>
      <w:r>
        <w:rPr>
          <w:rFonts w:hint="eastAsia" w:ascii="楷体" w:hAnsi="楷体" w:eastAsia="楷体"/>
          <w:sz w:val="30"/>
          <w:szCs w:val="30"/>
        </w:rPr>
        <w:t>或委托代理人(签字)：</w:t>
      </w:r>
    </w:p>
    <w:p>
      <w:pPr>
        <w:tabs>
          <w:tab w:val="left" w:pos="5057"/>
        </w:tabs>
        <w:ind w:firstLine="6160" w:firstLineChars="2200"/>
        <w:rPr>
          <w:rFonts w:ascii="楷体" w:hAnsi="楷体" w:eastAsia="楷体"/>
          <w:sz w:val="28"/>
          <w:szCs w:val="28"/>
          <w:u w:val="single"/>
        </w:rPr>
      </w:pPr>
      <w:r>
        <w:rPr>
          <w:rFonts w:hint="eastAsia" w:ascii="楷体" w:hAnsi="楷体" w:eastAsia="楷体"/>
          <w:sz w:val="28"/>
          <w:szCs w:val="28"/>
        </w:rPr>
        <w:t>2018年</w:t>
      </w:r>
      <w:r>
        <w:rPr>
          <w:rFonts w:hint="eastAsia" w:ascii="楷体" w:hAnsi="楷体" w:eastAsia="楷体"/>
          <w:sz w:val="28"/>
          <w:szCs w:val="28"/>
          <w:u w:val="single"/>
        </w:rPr>
        <w:t xml:space="preserve">    </w:t>
      </w:r>
      <w:r>
        <w:rPr>
          <w:rFonts w:hint="eastAsia" w:ascii="楷体" w:hAnsi="楷体" w:eastAsia="楷体"/>
          <w:sz w:val="28"/>
          <w:szCs w:val="28"/>
        </w:rPr>
        <w:t>月</w:t>
      </w:r>
      <w:r>
        <w:rPr>
          <w:rFonts w:hint="eastAsia" w:ascii="楷体" w:hAnsi="楷体" w:eastAsia="楷体"/>
          <w:sz w:val="28"/>
          <w:szCs w:val="28"/>
          <w:u w:val="single"/>
        </w:rPr>
        <w:t xml:space="preserve">   </w:t>
      </w:r>
      <w:r>
        <w:rPr>
          <w:rFonts w:hint="eastAsia" w:ascii="楷体" w:hAnsi="楷体" w:eastAsia="楷体"/>
          <w:sz w:val="28"/>
          <w:szCs w:val="28"/>
        </w:rPr>
        <w:t>日</w:t>
      </w:r>
    </w:p>
    <w:p>
      <w:pPr>
        <w:spacing w:line="360" w:lineRule="auto"/>
        <w:jc w:val="center"/>
        <w:rPr>
          <w:rFonts w:ascii="楷体" w:hAnsi="楷体" w:eastAsia="楷体"/>
          <w:b/>
          <w:sz w:val="32"/>
          <w:szCs w:val="32"/>
        </w:rPr>
      </w:pPr>
      <w:bookmarkStart w:id="3" w:name="_Toc322697279"/>
      <w:bookmarkStart w:id="4" w:name="_Toc224534472"/>
      <w:bookmarkStart w:id="5" w:name="_Toc224531481"/>
      <w:r>
        <w:rPr>
          <w:rFonts w:hint="eastAsia" w:ascii="楷体" w:hAnsi="楷体" w:eastAsia="楷体"/>
          <w:b/>
          <w:sz w:val="32"/>
          <w:szCs w:val="32"/>
        </w:rPr>
        <w:t>法定代表人签署授权委托书</w:t>
      </w:r>
    </w:p>
    <w:p>
      <w:pPr>
        <w:spacing w:line="360" w:lineRule="auto"/>
        <w:jc w:val="center"/>
        <w:rPr>
          <w:rFonts w:ascii="楷体" w:hAnsi="楷体" w:eastAsia="楷体"/>
          <w:sz w:val="10"/>
          <w:szCs w:val="10"/>
        </w:rPr>
      </w:pPr>
    </w:p>
    <w:p>
      <w:pPr>
        <w:spacing w:line="360" w:lineRule="auto"/>
        <w:ind w:firstLine="600" w:firstLineChars="200"/>
        <w:rPr>
          <w:rFonts w:ascii="楷体" w:hAnsi="楷体" w:eastAsia="楷体"/>
          <w:sz w:val="30"/>
          <w:szCs w:val="30"/>
        </w:rPr>
      </w:pPr>
      <w:r>
        <w:rPr>
          <w:rFonts w:hint="eastAsia" w:ascii="楷体" w:hAnsi="楷体" w:eastAsia="楷体"/>
          <w:sz w:val="30"/>
          <w:szCs w:val="30"/>
        </w:rPr>
        <w:t>本授权书声明：</w:t>
      </w:r>
      <w:r>
        <w:rPr>
          <w:rFonts w:hint="eastAsia" w:ascii="楷体" w:hAnsi="楷体" w:eastAsia="楷体"/>
          <w:sz w:val="30"/>
          <w:szCs w:val="30"/>
          <w:u w:val="single"/>
        </w:rPr>
        <w:t xml:space="preserve">        （姓名）</w:t>
      </w:r>
      <w:r>
        <w:rPr>
          <w:rFonts w:hint="eastAsia" w:ascii="楷体" w:hAnsi="楷体" w:eastAsia="楷体"/>
          <w:sz w:val="30"/>
          <w:szCs w:val="30"/>
        </w:rPr>
        <w:t>系</w:t>
      </w:r>
      <w:r>
        <w:rPr>
          <w:rFonts w:hint="eastAsia" w:ascii="楷体" w:hAnsi="楷体" w:eastAsia="楷体"/>
          <w:sz w:val="30"/>
          <w:szCs w:val="30"/>
          <w:u w:val="single"/>
        </w:rPr>
        <w:t xml:space="preserve">                      （投标人名称）</w:t>
      </w:r>
      <w:r>
        <w:rPr>
          <w:rFonts w:hint="eastAsia" w:ascii="楷体" w:hAnsi="楷体" w:eastAsia="楷体"/>
          <w:sz w:val="30"/>
          <w:szCs w:val="30"/>
        </w:rPr>
        <w:t>的法定代表人 ，现授权委托</w:t>
      </w:r>
      <w:r>
        <w:rPr>
          <w:rFonts w:hint="eastAsia" w:ascii="楷体" w:hAnsi="楷体" w:eastAsia="楷体"/>
          <w:sz w:val="30"/>
          <w:szCs w:val="30"/>
          <w:u w:val="single"/>
        </w:rPr>
        <w:t xml:space="preserve">                  (单位名称)</w:t>
      </w:r>
      <w:r>
        <w:rPr>
          <w:rFonts w:hint="eastAsia" w:ascii="楷体" w:hAnsi="楷体" w:eastAsia="楷体"/>
          <w:sz w:val="30"/>
          <w:szCs w:val="30"/>
        </w:rPr>
        <w:t xml:space="preserve">的 </w:t>
      </w:r>
      <w:r>
        <w:rPr>
          <w:rFonts w:hint="eastAsia" w:ascii="楷体" w:hAnsi="楷体" w:eastAsia="楷体"/>
          <w:sz w:val="30"/>
          <w:szCs w:val="30"/>
          <w:u w:val="single"/>
        </w:rPr>
        <w:t xml:space="preserve">        （姓名）</w:t>
      </w:r>
      <w:r>
        <w:rPr>
          <w:rFonts w:hint="eastAsia" w:ascii="楷体" w:hAnsi="楷体" w:eastAsia="楷体"/>
          <w:sz w:val="30"/>
          <w:szCs w:val="30"/>
        </w:rPr>
        <w:t xml:space="preserve"> 为我公司授权委托代理人，参加河北建工集团有限责任公司承建的河北省警示教育基地改造工程项目防火门采购的投标事宜，我承认代理人全权代表我以本公司名义所签署的本工程的投标文件。</w:t>
      </w:r>
    </w:p>
    <w:p>
      <w:pPr>
        <w:spacing w:line="360" w:lineRule="auto"/>
        <w:rPr>
          <w:rFonts w:ascii="楷体" w:hAnsi="楷体" w:eastAsia="楷体"/>
          <w:sz w:val="30"/>
          <w:szCs w:val="30"/>
        </w:rPr>
      </w:pPr>
    </w:p>
    <w:p>
      <w:pPr>
        <w:spacing w:line="360" w:lineRule="auto"/>
        <w:ind w:firstLine="600" w:firstLineChars="200"/>
        <w:rPr>
          <w:rFonts w:ascii="楷体" w:hAnsi="楷体" w:eastAsia="楷体"/>
          <w:sz w:val="30"/>
          <w:szCs w:val="30"/>
        </w:rPr>
      </w:pPr>
      <w:r>
        <w:rPr>
          <w:rFonts w:hint="eastAsia" w:ascii="楷体" w:hAnsi="楷体" w:eastAsia="楷体"/>
          <w:sz w:val="30"/>
          <w:szCs w:val="30"/>
        </w:rPr>
        <w:t>代理人无转委托权，特此委托。</w:t>
      </w:r>
    </w:p>
    <w:p>
      <w:pPr>
        <w:spacing w:line="360" w:lineRule="auto"/>
        <w:rPr>
          <w:rFonts w:ascii="楷体" w:hAnsi="楷体" w:eastAsia="楷体"/>
          <w:sz w:val="30"/>
          <w:szCs w:val="30"/>
        </w:rPr>
      </w:pPr>
    </w:p>
    <w:p>
      <w:pPr>
        <w:spacing w:line="360" w:lineRule="auto"/>
        <w:rPr>
          <w:rFonts w:ascii="楷体" w:hAnsi="楷体" w:eastAsia="楷体"/>
          <w:sz w:val="30"/>
          <w:szCs w:val="30"/>
        </w:rPr>
      </w:pPr>
    </w:p>
    <w:p>
      <w:pPr>
        <w:spacing w:line="360" w:lineRule="auto"/>
        <w:rPr>
          <w:rFonts w:ascii="楷体" w:hAnsi="楷体" w:eastAsia="楷体"/>
          <w:sz w:val="30"/>
          <w:szCs w:val="30"/>
        </w:rPr>
      </w:pPr>
      <w:r>
        <w:rPr>
          <w:rFonts w:hint="eastAsia" w:ascii="楷体" w:hAnsi="楷体" w:eastAsia="楷体"/>
          <w:sz w:val="30"/>
          <w:szCs w:val="30"/>
        </w:rPr>
        <w:t>代理人：</w:t>
      </w:r>
      <w:r>
        <w:rPr>
          <w:rFonts w:hint="eastAsia" w:ascii="楷体" w:hAnsi="楷体" w:eastAsia="楷体"/>
          <w:sz w:val="30"/>
          <w:szCs w:val="30"/>
          <w:u w:val="single"/>
        </w:rPr>
        <w:t xml:space="preserve">        （签字）</w:t>
      </w:r>
      <w:r>
        <w:rPr>
          <w:rFonts w:hint="eastAsia" w:ascii="楷体" w:hAnsi="楷体" w:eastAsia="楷体"/>
          <w:sz w:val="30"/>
          <w:szCs w:val="30"/>
        </w:rPr>
        <w:t xml:space="preserve">  性别：</w:t>
      </w:r>
      <w:r>
        <w:rPr>
          <w:rFonts w:hint="eastAsia" w:ascii="楷体" w:hAnsi="楷体" w:eastAsia="楷体"/>
          <w:sz w:val="30"/>
          <w:szCs w:val="30"/>
          <w:u w:val="single"/>
        </w:rPr>
        <w:t xml:space="preserve">       </w:t>
      </w:r>
      <w:r>
        <w:rPr>
          <w:rFonts w:hint="eastAsia" w:ascii="楷体" w:hAnsi="楷体" w:eastAsia="楷体"/>
          <w:sz w:val="30"/>
          <w:szCs w:val="30"/>
        </w:rPr>
        <w:t xml:space="preserve">  年龄：</w:t>
      </w:r>
      <w:r>
        <w:rPr>
          <w:rFonts w:hint="eastAsia" w:ascii="楷体" w:hAnsi="楷体" w:eastAsia="楷体"/>
          <w:sz w:val="30"/>
          <w:szCs w:val="30"/>
          <w:u w:val="single"/>
        </w:rPr>
        <w:t xml:space="preserve">       </w:t>
      </w:r>
    </w:p>
    <w:p>
      <w:pPr>
        <w:spacing w:line="360" w:lineRule="auto"/>
        <w:rPr>
          <w:rFonts w:ascii="楷体" w:hAnsi="楷体" w:eastAsia="楷体"/>
          <w:sz w:val="30"/>
          <w:szCs w:val="30"/>
        </w:rPr>
      </w:pPr>
      <w:r>
        <w:rPr>
          <w:rFonts w:hint="eastAsia" w:ascii="楷体" w:hAnsi="楷体" w:eastAsia="楷体"/>
          <w:sz w:val="30"/>
          <w:szCs w:val="30"/>
        </w:rPr>
        <w:t>身份证号码：</w:t>
      </w:r>
      <w:r>
        <w:rPr>
          <w:rFonts w:hint="eastAsia" w:ascii="楷体" w:hAnsi="楷体" w:eastAsia="楷体"/>
          <w:sz w:val="30"/>
          <w:szCs w:val="30"/>
          <w:u w:val="single"/>
        </w:rPr>
        <w:t xml:space="preserve">                           </w:t>
      </w:r>
      <w:r>
        <w:rPr>
          <w:rFonts w:hint="eastAsia" w:ascii="楷体" w:hAnsi="楷体" w:eastAsia="楷体"/>
          <w:sz w:val="30"/>
          <w:szCs w:val="30"/>
        </w:rPr>
        <w:t xml:space="preserve">  职务：</w:t>
      </w:r>
      <w:r>
        <w:rPr>
          <w:rFonts w:hint="eastAsia" w:ascii="楷体" w:hAnsi="楷体" w:eastAsia="楷体"/>
          <w:sz w:val="30"/>
          <w:szCs w:val="30"/>
          <w:u w:val="single"/>
        </w:rPr>
        <w:t xml:space="preserve">       </w:t>
      </w:r>
    </w:p>
    <w:p>
      <w:pPr>
        <w:spacing w:line="360" w:lineRule="auto"/>
        <w:rPr>
          <w:rFonts w:ascii="楷体" w:hAnsi="楷体" w:eastAsia="楷体"/>
          <w:sz w:val="30"/>
          <w:szCs w:val="30"/>
        </w:rPr>
      </w:pPr>
      <w:r>
        <w:rPr>
          <w:rFonts w:hint="eastAsia" w:ascii="楷体" w:hAnsi="楷体" w:eastAsia="楷体"/>
          <w:sz w:val="30"/>
          <w:szCs w:val="30"/>
        </w:rPr>
        <w:t xml:space="preserve">投标人： </w:t>
      </w:r>
      <w:r>
        <w:rPr>
          <w:rFonts w:hint="eastAsia" w:ascii="楷体" w:hAnsi="楷体" w:eastAsia="楷体"/>
          <w:sz w:val="30"/>
          <w:szCs w:val="30"/>
          <w:u w:val="single"/>
        </w:rPr>
        <w:t xml:space="preserve">                             （盖章）</w:t>
      </w:r>
      <w:r>
        <w:rPr>
          <w:rFonts w:hint="eastAsia" w:ascii="楷体" w:hAnsi="楷体" w:eastAsia="楷体"/>
          <w:sz w:val="30"/>
          <w:szCs w:val="30"/>
        </w:rPr>
        <w:t xml:space="preserve"> </w:t>
      </w:r>
    </w:p>
    <w:p>
      <w:pPr>
        <w:spacing w:line="360" w:lineRule="auto"/>
        <w:rPr>
          <w:rFonts w:ascii="楷体" w:hAnsi="楷体" w:eastAsia="楷体"/>
          <w:sz w:val="30"/>
          <w:szCs w:val="30"/>
          <w:u w:val="single"/>
        </w:rPr>
      </w:pPr>
      <w:r>
        <w:rPr>
          <w:rFonts w:hint="eastAsia" w:ascii="楷体" w:hAnsi="楷体" w:eastAsia="楷体"/>
          <w:sz w:val="30"/>
          <w:szCs w:val="30"/>
        </w:rPr>
        <w:t>法定代表人：</w:t>
      </w:r>
      <w:r>
        <w:rPr>
          <w:rFonts w:hint="eastAsia" w:ascii="楷体" w:hAnsi="楷体" w:eastAsia="楷体"/>
          <w:sz w:val="30"/>
          <w:szCs w:val="30"/>
          <w:u w:val="single"/>
        </w:rPr>
        <w:t xml:space="preserve">                     （签字或盖章）</w:t>
      </w:r>
    </w:p>
    <w:p>
      <w:pPr>
        <w:spacing w:line="360" w:lineRule="auto"/>
        <w:rPr>
          <w:rFonts w:ascii="楷体" w:hAnsi="楷体" w:eastAsia="楷体"/>
          <w:sz w:val="30"/>
          <w:szCs w:val="30"/>
        </w:rPr>
      </w:pPr>
      <w:r>
        <w:rPr>
          <w:rFonts w:hint="eastAsia" w:ascii="楷体" w:hAnsi="楷体" w:eastAsia="楷体"/>
          <w:sz w:val="30"/>
          <w:szCs w:val="30"/>
        </w:rPr>
        <w:t xml:space="preserve">授权委托日期：     年    月     日 </w:t>
      </w:r>
    </w:p>
    <w:p>
      <w:pPr>
        <w:adjustRightInd w:val="0"/>
        <w:snapToGrid w:val="0"/>
        <w:spacing w:line="360" w:lineRule="auto"/>
        <w:rPr>
          <w:rFonts w:ascii="楷体" w:hAnsi="楷体" w:eastAsia="楷体"/>
        </w:rPr>
      </w:pPr>
    </w:p>
    <w:p>
      <w:pPr>
        <w:adjustRightInd w:val="0"/>
        <w:snapToGrid w:val="0"/>
        <w:spacing w:line="360" w:lineRule="auto"/>
        <w:rPr>
          <w:rFonts w:ascii="楷体" w:hAnsi="楷体" w:eastAsia="楷体"/>
        </w:rPr>
      </w:pPr>
    </w:p>
    <w:p>
      <w:pPr>
        <w:adjustRightInd w:val="0"/>
        <w:snapToGrid w:val="0"/>
        <w:spacing w:line="360" w:lineRule="auto"/>
        <w:rPr>
          <w:rFonts w:ascii="楷体" w:hAnsi="楷体" w:eastAsia="楷体"/>
          <w:sz w:val="28"/>
          <w:szCs w:val="28"/>
        </w:rPr>
      </w:pPr>
      <w:r>
        <w:rPr>
          <w:rFonts w:hint="eastAsia" w:ascii="楷体" w:hAnsi="楷体" w:eastAsia="楷体"/>
          <w:sz w:val="28"/>
          <w:szCs w:val="28"/>
        </w:rPr>
        <w:t>注：受委托人身份证复印件附后</w:t>
      </w:r>
    </w:p>
    <w:p>
      <w:pPr>
        <w:autoSpaceDE w:val="0"/>
        <w:autoSpaceDN w:val="0"/>
        <w:adjustRightInd w:val="0"/>
        <w:spacing w:line="560" w:lineRule="exact"/>
        <w:outlineLvl w:val="0"/>
        <w:rPr>
          <w:rFonts w:ascii="楷体" w:hAnsi="楷体" w:eastAsia="楷体"/>
          <w:b/>
          <w:color w:val="000000"/>
          <w:sz w:val="44"/>
        </w:rPr>
      </w:pPr>
    </w:p>
    <w:bookmarkEnd w:id="3"/>
    <w:bookmarkEnd w:id="4"/>
    <w:bookmarkEnd w:id="5"/>
    <w:p>
      <w:pPr>
        <w:jc w:val="center"/>
        <w:outlineLvl w:val="1"/>
        <w:rPr>
          <w:rFonts w:ascii="楷体" w:hAnsi="楷体" w:eastAsia="楷体"/>
          <w:sz w:val="28"/>
          <w:szCs w:val="28"/>
        </w:rPr>
      </w:pPr>
      <w:r>
        <w:rPr>
          <w:rFonts w:hint="eastAsia" w:ascii="楷体" w:hAnsi="楷体" w:eastAsia="楷体"/>
          <w:b/>
        </w:rPr>
        <w:br w:type="page"/>
      </w:r>
      <w:bookmarkStart w:id="6" w:name="_Toc224534475"/>
      <w:bookmarkStart w:id="7" w:name="_Toc322697284"/>
    </w:p>
    <w:p>
      <w:pPr>
        <w:outlineLvl w:val="1"/>
        <w:rPr>
          <w:rFonts w:ascii="楷体" w:hAnsi="楷体" w:eastAsia="楷体"/>
          <w:sz w:val="32"/>
          <w:szCs w:val="32"/>
        </w:rPr>
      </w:pPr>
      <w:r>
        <w:rPr>
          <w:rFonts w:hint="eastAsia" w:ascii="楷体" w:hAnsi="楷体" w:eastAsia="楷体"/>
          <w:sz w:val="32"/>
          <w:szCs w:val="32"/>
        </w:rPr>
        <w:t>承诺书（质量、相关配件的材质参数证明或检测报告，认证证书、3C认证、供货时间、售后服务、产品三包证明、资金实力等，格式自拟）</w:t>
      </w:r>
    </w:p>
    <w:p>
      <w:pPr>
        <w:outlineLvl w:val="1"/>
        <w:rPr>
          <w:rFonts w:ascii="楷体" w:hAnsi="楷体" w:eastAsia="楷体"/>
          <w:sz w:val="52"/>
          <w:szCs w:val="52"/>
        </w:rPr>
      </w:pPr>
      <w:r>
        <w:rPr>
          <w:rFonts w:hint="eastAsia" w:ascii="楷体" w:hAnsi="楷体" w:eastAsia="楷体"/>
          <w:sz w:val="52"/>
          <w:szCs w:val="52"/>
        </w:rPr>
        <w:t>资质文件</w:t>
      </w:r>
      <w:bookmarkEnd w:id="6"/>
      <w:bookmarkEnd w:id="7"/>
    </w:p>
    <w:p>
      <w:pPr>
        <w:numPr>
          <w:ilvl w:val="0"/>
          <w:numId w:val="4"/>
        </w:numPr>
        <w:spacing w:line="400" w:lineRule="exact"/>
        <w:rPr>
          <w:rFonts w:ascii="楷体" w:hAnsi="楷体" w:eastAsia="楷体"/>
        </w:rPr>
      </w:pPr>
      <w:r>
        <w:rPr>
          <w:rFonts w:hint="eastAsia" w:ascii="楷体" w:hAnsi="楷体" w:eastAsia="楷体"/>
        </w:rPr>
        <w:t>企业法人授权委托书、代理人身份证复印件</w:t>
      </w:r>
    </w:p>
    <w:p>
      <w:pPr>
        <w:numPr>
          <w:ilvl w:val="0"/>
          <w:numId w:val="4"/>
        </w:numPr>
        <w:spacing w:line="400" w:lineRule="exact"/>
        <w:rPr>
          <w:rFonts w:ascii="楷体" w:hAnsi="楷体" w:eastAsia="楷体"/>
        </w:rPr>
      </w:pPr>
      <w:r>
        <w:rPr>
          <w:rFonts w:hint="eastAsia" w:ascii="楷体" w:hAnsi="楷体" w:eastAsia="楷体"/>
        </w:rPr>
        <w:t>《企业营业执照》复印件加盖公章</w:t>
      </w:r>
    </w:p>
    <w:p>
      <w:pPr>
        <w:numPr>
          <w:ilvl w:val="0"/>
          <w:numId w:val="4"/>
        </w:numPr>
        <w:spacing w:line="400" w:lineRule="exact"/>
        <w:rPr>
          <w:rFonts w:ascii="楷体" w:hAnsi="楷体" w:eastAsia="楷体"/>
        </w:rPr>
      </w:pPr>
      <w:r>
        <w:rPr>
          <w:rFonts w:hint="eastAsia" w:ascii="楷体" w:hAnsi="楷体" w:eastAsia="楷体"/>
        </w:rPr>
        <w:t>《企业资质证书》复印件加盖公章</w:t>
      </w:r>
    </w:p>
    <w:p>
      <w:pPr>
        <w:numPr>
          <w:ilvl w:val="0"/>
          <w:numId w:val="4"/>
        </w:numPr>
        <w:spacing w:line="400" w:lineRule="exact"/>
        <w:rPr>
          <w:rFonts w:ascii="楷体" w:hAnsi="楷体" w:eastAsia="楷体"/>
        </w:rPr>
      </w:pPr>
      <w:r>
        <w:rPr>
          <w:rFonts w:hint="eastAsia" w:ascii="楷体" w:hAnsi="楷体" w:eastAsia="楷体"/>
        </w:rPr>
        <w:t>《企业安全生产许可证》复印件加盖公章</w:t>
      </w:r>
    </w:p>
    <w:p>
      <w:pPr>
        <w:numPr>
          <w:ilvl w:val="0"/>
          <w:numId w:val="4"/>
        </w:numPr>
        <w:spacing w:line="400" w:lineRule="exact"/>
        <w:rPr>
          <w:rFonts w:ascii="楷体" w:hAnsi="楷体" w:eastAsia="楷体"/>
        </w:rPr>
      </w:pPr>
      <w:r>
        <w:rPr>
          <w:rFonts w:hint="eastAsia" w:ascii="楷体" w:hAnsi="楷体" w:eastAsia="楷体"/>
        </w:rPr>
        <w:t>体系认证文件</w:t>
      </w:r>
    </w:p>
    <w:p>
      <w:pPr>
        <w:numPr>
          <w:ilvl w:val="0"/>
          <w:numId w:val="4"/>
        </w:numPr>
        <w:spacing w:line="400" w:lineRule="exact"/>
        <w:rPr>
          <w:rFonts w:ascii="楷体" w:hAnsi="楷体" w:eastAsia="楷体"/>
        </w:rPr>
      </w:pPr>
      <w:r>
        <w:rPr>
          <w:rFonts w:hint="eastAsia" w:ascii="楷体" w:hAnsi="楷体" w:eastAsia="楷体"/>
        </w:rPr>
        <w:t xml:space="preserve"> 最近3年业绩</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楷体" w:hAnsi="楷体" w:eastAsia="楷体"/>
        </w:rPr>
      </w:pPr>
    </w:p>
    <w:sectPr>
      <w:headerReference r:id="rId4" w:type="first"/>
      <w:headerReference r:id="rId3" w:type="default"/>
      <w:footerReference r:id="rId5" w:type="default"/>
      <w:type w:val="continuous"/>
      <w:pgSz w:w="11906" w:h="16838"/>
      <w:pgMar w:top="1418" w:right="1418" w:bottom="1418" w:left="158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rPr>
        <w:rFonts w:ascii="黑体" w:eastAsia="黑体"/>
      </w:rPr>
    </w:pPr>
    <w:r>
      <w:rPr>
        <w:rFonts w:hint="eastAsia" w:ascii="黑体" w:eastAsia="黑体"/>
        <w:kern w:val="0"/>
      </w:rPr>
      <w:t xml:space="preserve">第 </w:t>
    </w:r>
    <w:r>
      <w:rPr>
        <w:rFonts w:hint="eastAsia" w:ascii="黑体" w:eastAsia="黑体"/>
        <w:kern w:val="0"/>
      </w:rPr>
      <w:fldChar w:fldCharType="begin"/>
    </w:r>
    <w:r>
      <w:rPr>
        <w:rFonts w:hint="eastAsia" w:ascii="黑体" w:eastAsia="黑体"/>
        <w:kern w:val="0"/>
      </w:rPr>
      <w:instrText xml:space="preserve"> PAGE </w:instrText>
    </w:r>
    <w:r>
      <w:rPr>
        <w:rFonts w:hint="eastAsia" w:ascii="黑体" w:eastAsia="黑体"/>
        <w:kern w:val="0"/>
      </w:rPr>
      <w:fldChar w:fldCharType="separate"/>
    </w:r>
    <w:r>
      <w:rPr>
        <w:rFonts w:ascii="黑体" w:eastAsia="黑体"/>
        <w:kern w:val="0"/>
      </w:rPr>
      <w:t>1</w:t>
    </w:r>
    <w:r>
      <w:rPr>
        <w:rFonts w:hint="eastAsia" w:ascii="黑体" w:eastAsia="黑体"/>
        <w:kern w:val="0"/>
      </w:rPr>
      <w:fldChar w:fldCharType="end"/>
    </w:r>
    <w:r>
      <w:rPr>
        <w:rFonts w:hint="eastAsia" w:ascii="黑体" w:eastAsia="黑体"/>
        <w:kern w:val="0"/>
      </w:rPr>
      <w:t xml:space="preserve"> 页 共 </w:t>
    </w:r>
    <w:r>
      <w:rPr>
        <w:rFonts w:hint="eastAsia" w:ascii="黑体" w:eastAsia="黑体"/>
        <w:kern w:val="0"/>
      </w:rPr>
      <w:fldChar w:fldCharType="begin"/>
    </w:r>
    <w:r>
      <w:rPr>
        <w:rFonts w:hint="eastAsia" w:ascii="黑体" w:eastAsia="黑体"/>
        <w:kern w:val="0"/>
      </w:rPr>
      <w:instrText xml:space="preserve"> NUMPAGES </w:instrText>
    </w:r>
    <w:r>
      <w:rPr>
        <w:rFonts w:hint="eastAsia" w:ascii="黑体" w:eastAsia="黑体"/>
        <w:kern w:val="0"/>
      </w:rPr>
      <w:fldChar w:fldCharType="separate"/>
    </w:r>
    <w:r>
      <w:rPr>
        <w:rFonts w:ascii="黑体" w:eastAsia="黑体"/>
        <w:kern w:val="0"/>
      </w:rPr>
      <w:t>13</w:t>
    </w:r>
    <w:r>
      <w:rPr>
        <w:rFonts w:hint="eastAsia" w:ascii="黑体" w:eastAsia="黑体"/>
        <w:kern w:val="0"/>
      </w:rPr>
      <w:fldChar w:fldCharType="end"/>
    </w:r>
    <w:r>
      <w:rPr>
        <w:rFonts w:hint="eastAsia" w:ascii="黑体" w:eastAsia="黑体"/>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right"/>
      <w:rPr>
        <w:rFonts w:ascii="黑体" w:hAnsi="MingLiU" w:eastAsia="黑体"/>
        <w:b/>
      </w:rPr>
    </w:pPr>
    <w:r>
      <w:rPr>
        <w:rFonts w:hint="eastAsia" w:ascii="黑体" w:hAnsi="MingLiU" w:eastAsia="黑体"/>
        <w:b/>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A7271BB"/>
    <w:multiLevelType w:val="multilevel"/>
    <w:tmpl w:val="6A7271BB"/>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9965C6"/>
    <w:multiLevelType w:val="multilevel"/>
    <w:tmpl w:val="6D9965C6"/>
    <w:lvl w:ilvl="0" w:tentative="0">
      <w:start w:val="6"/>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70D0593"/>
    <w:multiLevelType w:val="multilevel"/>
    <w:tmpl w:val="770D0593"/>
    <w:lvl w:ilvl="0" w:tentative="0">
      <w:start w:val="2"/>
      <w:numFmt w:val="japaneseCounting"/>
      <w:lvlText w:val="第%1章"/>
      <w:lvlJc w:val="left"/>
      <w:pPr>
        <w:tabs>
          <w:tab w:val="left" w:pos="2400"/>
        </w:tabs>
        <w:ind w:left="2400" w:hanging="1200"/>
      </w:pPr>
      <w:rPr>
        <w:rFonts w:hint="default"/>
      </w:rPr>
    </w:lvl>
    <w:lvl w:ilvl="1" w:tentative="0">
      <w:start w:val="1"/>
      <w:numFmt w:val="lowerLetter"/>
      <w:lvlText w:val="%2)"/>
      <w:lvlJc w:val="left"/>
      <w:pPr>
        <w:tabs>
          <w:tab w:val="left" w:pos="2040"/>
        </w:tabs>
        <w:ind w:left="2040" w:hanging="420"/>
      </w:pPr>
    </w:lvl>
    <w:lvl w:ilvl="2" w:tentative="0">
      <w:start w:val="1"/>
      <w:numFmt w:val="lowerRoman"/>
      <w:lvlText w:val="%3."/>
      <w:lvlJc w:val="right"/>
      <w:pPr>
        <w:tabs>
          <w:tab w:val="left" w:pos="2460"/>
        </w:tabs>
        <w:ind w:left="2460" w:hanging="420"/>
      </w:pPr>
    </w:lvl>
    <w:lvl w:ilvl="3" w:tentative="0">
      <w:start w:val="1"/>
      <w:numFmt w:val="decimal"/>
      <w:lvlText w:val="%4."/>
      <w:lvlJc w:val="left"/>
      <w:pPr>
        <w:tabs>
          <w:tab w:val="left" w:pos="2880"/>
        </w:tabs>
        <w:ind w:left="2880" w:hanging="420"/>
      </w:pPr>
    </w:lvl>
    <w:lvl w:ilvl="4" w:tentative="0">
      <w:start w:val="1"/>
      <w:numFmt w:val="lowerLetter"/>
      <w:lvlText w:val="%5)"/>
      <w:lvlJc w:val="left"/>
      <w:pPr>
        <w:tabs>
          <w:tab w:val="left" w:pos="3300"/>
        </w:tabs>
        <w:ind w:left="3300" w:hanging="420"/>
      </w:pPr>
    </w:lvl>
    <w:lvl w:ilvl="5" w:tentative="0">
      <w:start w:val="1"/>
      <w:numFmt w:val="lowerRoman"/>
      <w:lvlText w:val="%6."/>
      <w:lvlJc w:val="right"/>
      <w:pPr>
        <w:tabs>
          <w:tab w:val="left" w:pos="3720"/>
        </w:tabs>
        <w:ind w:left="3720" w:hanging="420"/>
      </w:pPr>
    </w:lvl>
    <w:lvl w:ilvl="6" w:tentative="0">
      <w:start w:val="1"/>
      <w:numFmt w:val="decimal"/>
      <w:lvlText w:val="%7."/>
      <w:lvlJc w:val="left"/>
      <w:pPr>
        <w:tabs>
          <w:tab w:val="left" w:pos="4140"/>
        </w:tabs>
        <w:ind w:left="4140" w:hanging="420"/>
      </w:pPr>
    </w:lvl>
    <w:lvl w:ilvl="7" w:tentative="0">
      <w:start w:val="1"/>
      <w:numFmt w:val="lowerLetter"/>
      <w:lvlText w:val="%8)"/>
      <w:lvlJc w:val="left"/>
      <w:pPr>
        <w:tabs>
          <w:tab w:val="left" w:pos="4560"/>
        </w:tabs>
        <w:ind w:left="4560" w:hanging="420"/>
      </w:pPr>
    </w:lvl>
    <w:lvl w:ilvl="8" w:tentative="0">
      <w:start w:val="1"/>
      <w:numFmt w:val="lowerRoman"/>
      <w:lvlText w:val="%9."/>
      <w:lvlJc w:val="right"/>
      <w:pPr>
        <w:tabs>
          <w:tab w:val="left" w:pos="4980"/>
        </w:tabs>
        <w:ind w:left="49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5ABA"/>
    <w:rsid w:val="00105ABA"/>
    <w:rsid w:val="00190993"/>
    <w:rsid w:val="001A0BDE"/>
    <w:rsid w:val="001A17EA"/>
    <w:rsid w:val="001F46FD"/>
    <w:rsid w:val="0024577D"/>
    <w:rsid w:val="00287BCD"/>
    <w:rsid w:val="002975BD"/>
    <w:rsid w:val="002A3D40"/>
    <w:rsid w:val="00321EFA"/>
    <w:rsid w:val="00372E90"/>
    <w:rsid w:val="00382FE8"/>
    <w:rsid w:val="003D227C"/>
    <w:rsid w:val="003D78A5"/>
    <w:rsid w:val="003E1391"/>
    <w:rsid w:val="003E6B6A"/>
    <w:rsid w:val="00411520"/>
    <w:rsid w:val="00420135"/>
    <w:rsid w:val="004433F1"/>
    <w:rsid w:val="00477F73"/>
    <w:rsid w:val="004A61A2"/>
    <w:rsid w:val="005D1DB2"/>
    <w:rsid w:val="00623A73"/>
    <w:rsid w:val="00636F70"/>
    <w:rsid w:val="0068554A"/>
    <w:rsid w:val="006F01F1"/>
    <w:rsid w:val="006F3245"/>
    <w:rsid w:val="0070111E"/>
    <w:rsid w:val="00721BAF"/>
    <w:rsid w:val="0075552C"/>
    <w:rsid w:val="0075654E"/>
    <w:rsid w:val="00774044"/>
    <w:rsid w:val="008A149D"/>
    <w:rsid w:val="00964B9F"/>
    <w:rsid w:val="00AD4444"/>
    <w:rsid w:val="00AE114D"/>
    <w:rsid w:val="00AF6A52"/>
    <w:rsid w:val="00BB4C6C"/>
    <w:rsid w:val="00C35492"/>
    <w:rsid w:val="00C520D6"/>
    <w:rsid w:val="00CD7C67"/>
    <w:rsid w:val="00CF793D"/>
    <w:rsid w:val="00D1213A"/>
    <w:rsid w:val="00DA7718"/>
    <w:rsid w:val="00DB2F8B"/>
    <w:rsid w:val="00E143A4"/>
    <w:rsid w:val="00EF795C"/>
    <w:rsid w:val="00F10FB0"/>
    <w:rsid w:val="315A6B07"/>
    <w:rsid w:val="44F144B5"/>
    <w:rsid w:val="7DC5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adjustRightInd w:val="0"/>
      <w:spacing w:before="340" w:after="330" w:line="578" w:lineRule="auto"/>
      <w:textAlignment w:val="baseline"/>
      <w:outlineLvl w:val="0"/>
    </w:pPr>
    <w:rPr>
      <w:rFonts w:ascii="Arial" w:hAnsi="Arial"/>
      <w:b/>
      <w:bCs/>
      <w:kern w:val="44"/>
      <w:sz w:val="44"/>
      <w:szCs w:val="44"/>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adjustRightInd w:val="0"/>
      <w:spacing w:line="360" w:lineRule="atLeast"/>
      <w:ind w:firstLine="420"/>
    </w:pPr>
    <w:rPr>
      <w:szCs w:val="20"/>
    </w:rPr>
  </w:style>
  <w:style w:type="paragraph" w:styleId="4">
    <w:name w:val="Body Text Indent"/>
    <w:basedOn w:val="1"/>
    <w:uiPriority w:val="0"/>
    <w:pPr>
      <w:spacing w:line="400" w:lineRule="exact"/>
      <w:ind w:firstLine="480" w:firstLineChars="200"/>
    </w:pPr>
    <w:rPr>
      <w:color w:val="FF0000"/>
      <w:sz w:val="24"/>
    </w:rPr>
  </w:style>
  <w:style w:type="paragraph" w:styleId="5">
    <w:name w:val="Plain Text"/>
    <w:basedOn w:val="1"/>
    <w:uiPriority w:val="0"/>
    <w:rPr>
      <w:rFonts w:ascii="宋体" w:hAnsi="Courier New" w:eastAsia="华文宋体"/>
      <w:sz w:val="28"/>
      <w:szCs w:val="20"/>
    </w:rPr>
  </w:style>
  <w:style w:type="paragraph" w:styleId="6">
    <w:name w:val="Body Text Indent 2"/>
    <w:basedOn w:val="1"/>
    <w:uiPriority w:val="0"/>
    <w:pPr>
      <w:ind w:left="15"/>
    </w:pPr>
    <w:rPr>
      <w:rFonts w:hint="eastAsia" w:ascii="宋体" w:hAnsi="宋体"/>
      <w:sz w:val="2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uiPriority w:val="0"/>
    <w:rPr>
      <w:color w:val="0000FF"/>
      <w:u w:val="single"/>
    </w:rPr>
  </w:style>
  <w:style w:type="character" w:customStyle="1" w:styleId="12">
    <w:name w:val="标题 1 Char"/>
    <w:basedOn w:val="9"/>
    <w:link w:val="2"/>
    <w:uiPriority w:val="9"/>
    <w:rPr>
      <w:rFonts w:ascii="Arial" w:hAnsi="Arial"/>
      <w:b/>
      <w:bCs/>
      <w:kern w:val="44"/>
      <w:sz w:val="44"/>
      <w:szCs w:val="44"/>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970</Words>
  <Characters>5529</Characters>
  <Lines>46</Lines>
  <Paragraphs>12</Paragraphs>
  <TotalTime>151</TotalTime>
  <ScaleCrop>false</ScaleCrop>
  <LinksUpToDate>false</LinksUpToDate>
  <CharactersWithSpaces>6487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2018-08-07T08:28:00Z</dcterms:created>
  <dc:creator>Administrator</dc:creator>
  <cp:lastModifiedBy>夜深人不静。</cp:lastModifiedBy>
  <cp:lastPrinted>2018-08-10T11:43:00Z</cp:lastPrinted>
  <dcterms:modified xsi:type="dcterms:W3CDTF">2018-08-13T05:02:22Z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