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center"/>
        <w:rPr>
          <w:rFonts w:ascii="宋体" w:hAnsi="宋体" w:cs="Arial"/>
          <w:b/>
          <w:kern w:val="0"/>
          <w:sz w:val="44"/>
          <w:szCs w:val="44"/>
        </w:rPr>
      </w:pPr>
    </w:p>
    <w:p>
      <w:pPr>
        <w:spacing w:before="120" w:after="120" w:line="360" w:lineRule="auto"/>
        <w:jc w:val="center"/>
        <w:rPr>
          <w:rFonts w:hint="eastAsia" w:ascii="宋体" w:hAnsi="宋体" w:cs="Arial"/>
          <w:b/>
          <w:kern w:val="0"/>
          <w:sz w:val="36"/>
          <w:szCs w:val="36"/>
          <w:u w:val="single"/>
          <w:lang w:val="en-US" w:eastAsia="zh-CN"/>
        </w:rPr>
      </w:pPr>
      <w:r>
        <w:rPr>
          <w:rFonts w:hint="eastAsia" w:ascii="宋体" w:hAnsi="宋体" w:cs="Arial"/>
          <w:b/>
          <w:kern w:val="0"/>
          <w:sz w:val="36"/>
          <w:szCs w:val="36"/>
          <w:u w:val="single"/>
          <w:lang w:val="en-US" w:eastAsia="zh-CN"/>
        </w:rPr>
        <w:t>河北机电职业技术学院新校区一期工程科技创新中心（2）工程</w:t>
      </w:r>
      <w:r>
        <w:rPr>
          <w:rFonts w:hint="eastAsia" w:ascii="宋体" w:hAnsi="宋体" w:cs="Arial"/>
          <w:b/>
          <w:color w:val="000000"/>
          <w:sz w:val="36"/>
          <w:szCs w:val="36"/>
          <w:u w:val="single"/>
        </w:rPr>
        <w:t>水电劳务</w:t>
      </w:r>
      <w:r>
        <w:rPr>
          <w:rFonts w:hint="eastAsia" w:ascii="宋体" w:hAnsi="宋体" w:cs="Arial"/>
          <w:b/>
          <w:kern w:val="0"/>
          <w:sz w:val="36"/>
          <w:szCs w:val="36"/>
          <w:u w:val="single"/>
          <w:lang w:val="en-US" w:eastAsia="zh-CN"/>
        </w:rPr>
        <w:t>分包工程</w:t>
      </w:r>
    </w:p>
    <w:p>
      <w:pPr>
        <w:spacing w:before="120" w:after="120" w:line="360" w:lineRule="auto"/>
        <w:jc w:val="center"/>
        <w:rPr>
          <w:rFonts w:hint="eastAsia" w:ascii="宋体" w:hAnsi="宋体"/>
          <w:b/>
          <w:sz w:val="84"/>
          <w:szCs w:val="84"/>
        </w:rPr>
      </w:pPr>
      <w:r>
        <w:rPr>
          <w:rFonts w:hint="eastAsia" w:ascii="宋体" w:hAnsi="宋体"/>
          <w:b/>
          <w:sz w:val="84"/>
          <w:szCs w:val="84"/>
        </w:rPr>
        <w:t>招 标 文 件</w:t>
      </w:r>
    </w:p>
    <w:p>
      <w:pPr>
        <w:spacing w:before="120" w:after="120" w:line="360" w:lineRule="auto"/>
        <w:jc w:val="center"/>
        <w:rPr>
          <w:rFonts w:hint="eastAsia" w:ascii="宋体" w:hAnsi="宋体"/>
          <w:b/>
          <w:sz w:val="84"/>
          <w:szCs w:val="84"/>
          <w:highlight w:val="none"/>
        </w:rPr>
      </w:pPr>
    </w:p>
    <w:p>
      <w:pPr>
        <w:jc w:val="center"/>
        <w:rPr>
          <w:rFonts w:hint="default" w:ascii="楷体_GB2312" w:eastAsia="楷体_GB2312"/>
          <w:b/>
          <w:sz w:val="32"/>
          <w:highlight w:val="none"/>
          <w:u w:val="single"/>
          <w:lang w:val="en-US"/>
        </w:rPr>
      </w:pPr>
      <w:r>
        <w:rPr>
          <w:rFonts w:hint="eastAsia" w:ascii="楷体_GB2312" w:eastAsia="楷体_GB2312"/>
          <w:b/>
          <w:bCs/>
          <w:sz w:val="32"/>
          <w:szCs w:val="32"/>
          <w:highlight w:val="none"/>
        </w:rPr>
        <w:t>工程名称：</w:t>
      </w:r>
      <w:r>
        <w:rPr>
          <w:rFonts w:hint="eastAsia" w:ascii="楷体_GB2312" w:eastAsia="楷体_GB2312"/>
          <w:b/>
          <w:sz w:val="32"/>
          <w:highlight w:val="none"/>
          <w:u w:val="single"/>
          <w:lang w:val="en-US" w:eastAsia="zh-CN"/>
        </w:rPr>
        <w:t>河北机电职业技术学院新校区一期工程科技创新中心（2）工程水电劳务工程</w:t>
      </w:r>
    </w:p>
    <w:p>
      <w:pPr>
        <w:ind w:firstLine="321" w:firstLineChars="100"/>
        <w:jc w:val="both"/>
        <w:rPr>
          <w:rFonts w:hint="eastAsia" w:ascii="楷体_GB2312" w:eastAsia="楷体_GB2312"/>
          <w:b/>
          <w:bCs/>
          <w:sz w:val="32"/>
          <w:highlight w:val="none"/>
        </w:rPr>
      </w:pPr>
      <w:r>
        <w:rPr>
          <w:rFonts w:hint="eastAsia" w:ascii="楷体_GB2312" w:eastAsia="楷体_GB2312"/>
          <w:b/>
          <w:bCs/>
          <w:sz w:val="32"/>
          <w:highlight w:val="none"/>
        </w:rPr>
        <w:t>招标人：</w:t>
      </w:r>
      <w:r>
        <w:rPr>
          <w:rFonts w:hint="eastAsia" w:ascii="楷体_GB2312" w:eastAsia="楷体_GB2312"/>
          <w:b/>
          <w:bCs/>
          <w:sz w:val="32"/>
          <w:highlight w:val="none"/>
          <w:u w:val="single"/>
        </w:rPr>
        <w:t xml:space="preserve"> </w:t>
      </w:r>
      <w:r>
        <w:rPr>
          <w:rFonts w:hint="eastAsia" w:ascii="楷体_GB2312" w:eastAsia="楷体_GB2312"/>
          <w:b/>
          <w:sz w:val="32"/>
          <w:highlight w:val="none"/>
          <w:u w:val="single"/>
        </w:rPr>
        <w:t>河北建工集团有限责任公司</w:t>
      </w:r>
    </w:p>
    <w:p>
      <w:pPr>
        <w:ind w:firstLine="321" w:firstLineChars="100"/>
        <w:jc w:val="both"/>
        <w:rPr>
          <w:rFonts w:hint="eastAsia" w:ascii="楷体_GB2312" w:hAnsi="宋体" w:eastAsia="楷体_GB2312"/>
          <w:b/>
          <w:sz w:val="32"/>
          <w:highlight w:val="none"/>
          <w:u w:val="single"/>
        </w:rPr>
      </w:pPr>
      <w:bookmarkStart w:id="0" w:name="_Hlk523925795"/>
      <w:r>
        <w:rPr>
          <w:rFonts w:hint="eastAsia" w:ascii="楷体_GB2312" w:hAnsi="宋体" w:eastAsia="楷体_GB2312"/>
          <w:b/>
          <w:bCs/>
          <w:sz w:val="32"/>
          <w:highlight w:val="none"/>
        </w:rPr>
        <w:t>联系人：</w:t>
      </w:r>
      <w:r>
        <w:rPr>
          <w:rFonts w:hint="eastAsia" w:ascii="楷体_GB2312" w:hAnsi="宋体" w:eastAsia="楷体_GB2312"/>
          <w:b/>
          <w:bCs/>
          <w:sz w:val="32"/>
          <w:highlight w:val="none"/>
          <w:u w:val="single"/>
          <w:lang w:val="en-US" w:eastAsia="zh-CN"/>
        </w:rPr>
        <w:t xml:space="preserve">      李少康    </w:t>
      </w:r>
      <w:r>
        <w:rPr>
          <w:rFonts w:hint="eastAsia" w:ascii="楷体_GB2312" w:hAnsi="宋体" w:eastAsia="楷体_GB2312"/>
          <w:b/>
          <w:sz w:val="32"/>
          <w:highlight w:val="none"/>
          <w:u w:val="single"/>
          <w:lang w:val="en-US" w:eastAsia="zh-CN"/>
        </w:rPr>
        <w:t xml:space="preserve">  </w:t>
      </w:r>
      <w:r>
        <w:rPr>
          <w:rFonts w:hint="eastAsia" w:ascii="楷体_GB2312" w:hAnsi="宋体" w:eastAsia="楷体_GB2312"/>
          <w:b/>
          <w:bCs/>
          <w:sz w:val="32"/>
          <w:highlight w:val="none"/>
        </w:rPr>
        <w:t>电  话：</w:t>
      </w:r>
      <w:r>
        <w:rPr>
          <w:rFonts w:hint="eastAsia" w:ascii="楷体_GB2312" w:hAnsi="宋体" w:eastAsia="楷体_GB2312"/>
          <w:b/>
          <w:sz w:val="32"/>
          <w:highlight w:val="none"/>
          <w:u w:val="single"/>
        </w:rPr>
        <w:t xml:space="preserve"> </w:t>
      </w:r>
      <w:r>
        <w:rPr>
          <w:rFonts w:hint="eastAsia" w:ascii="楷体_GB2312" w:hAnsi="宋体" w:eastAsia="楷体_GB2312"/>
          <w:b/>
          <w:sz w:val="32"/>
          <w:highlight w:val="none"/>
          <w:u w:val="single"/>
          <w:lang w:val="en-US" w:eastAsia="zh-CN"/>
        </w:rPr>
        <w:t>13582126825</w:t>
      </w:r>
      <w:bookmarkEnd w:id="0"/>
    </w:p>
    <w:p>
      <w:pPr>
        <w:ind w:firstLine="643" w:firstLineChars="200"/>
        <w:jc w:val="center"/>
        <w:rPr>
          <w:rFonts w:hint="eastAsia" w:ascii="楷体_GB2312" w:hAnsi="宋体" w:eastAsia="楷体_GB2312"/>
          <w:b/>
          <w:bCs/>
          <w:sz w:val="32"/>
          <w:highlight w:val="none"/>
        </w:rPr>
      </w:pPr>
    </w:p>
    <w:p>
      <w:pPr>
        <w:ind w:firstLine="643" w:firstLineChars="200"/>
        <w:jc w:val="center"/>
        <w:rPr>
          <w:rFonts w:hint="eastAsia" w:ascii="楷体_GB2312" w:hAnsi="宋体" w:eastAsia="楷体_GB2312"/>
          <w:b/>
          <w:bCs/>
          <w:sz w:val="32"/>
          <w:highlight w:val="none"/>
        </w:rPr>
      </w:pPr>
    </w:p>
    <w:p>
      <w:pPr>
        <w:jc w:val="center"/>
        <w:rPr>
          <w:rFonts w:hint="eastAsia" w:ascii="楷体_GB2312" w:hAnsi="宋体" w:eastAsia="楷体_GB2312"/>
          <w:b/>
          <w:bCs/>
          <w:sz w:val="32"/>
          <w:highlight w:val="none"/>
        </w:rPr>
      </w:pPr>
      <w:r>
        <w:rPr>
          <w:rFonts w:hint="eastAsia" w:ascii="楷体_GB2312" w:hAnsi="宋体" w:eastAsia="楷体_GB2312"/>
          <w:b/>
          <w:bCs/>
          <w:sz w:val="32"/>
          <w:highlight w:val="none"/>
        </w:rPr>
        <w:t>地址：</w:t>
      </w:r>
      <w:r>
        <w:rPr>
          <w:rFonts w:hint="eastAsia" w:ascii="楷体_GB2312" w:hAnsi="Arial" w:eastAsia="楷体_GB2312" w:cs="Arial"/>
          <w:b/>
          <w:kern w:val="0"/>
          <w:sz w:val="28"/>
          <w:szCs w:val="28"/>
          <w:highlight w:val="none"/>
          <w:lang w:val="en-US" w:eastAsia="zh-CN" w:bidi="ar"/>
        </w:rPr>
        <w:t>邢台市泉北西大街1169号河北机电职业技术学院校内</w:t>
      </w:r>
    </w:p>
    <w:p>
      <w:pPr>
        <w:ind w:firstLine="643" w:firstLineChars="200"/>
        <w:jc w:val="center"/>
        <w:rPr>
          <w:rFonts w:hint="eastAsia" w:ascii="楷体_GB2312" w:hAnsi="宋体" w:eastAsia="楷体_GB2312"/>
          <w:b/>
          <w:bCs/>
          <w:sz w:val="32"/>
          <w:highlight w:val="none"/>
        </w:rPr>
      </w:pPr>
    </w:p>
    <w:p>
      <w:pPr>
        <w:ind w:firstLine="643" w:firstLineChars="200"/>
        <w:jc w:val="center"/>
        <w:rPr>
          <w:rFonts w:hint="eastAsia" w:ascii="楷体_GB2312" w:hAnsi="宋体" w:eastAsia="楷体_GB2312"/>
          <w:b/>
          <w:bCs/>
          <w:sz w:val="32"/>
          <w:highlight w:val="none"/>
        </w:rPr>
      </w:pPr>
      <w:r>
        <w:rPr>
          <w:rFonts w:hint="eastAsia" w:ascii="楷体_GB2312" w:hAnsi="宋体" w:eastAsia="楷体_GB2312"/>
          <w:b/>
          <w:bCs/>
          <w:sz w:val="32"/>
          <w:highlight w:val="none"/>
        </w:rPr>
        <w:t>时间：</w:t>
      </w:r>
      <w:r>
        <w:rPr>
          <w:rFonts w:hint="eastAsia" w:ascii="楷体_GB2312" w:hAnsi="宋体" w:eastAsia="楷体_GB2312"/>
          <w:b/>
          <w:sz w:val="32"/>
          <w:highlight w:val="none"/>
          <w:u w:val="single"/>
        </w:rPr>
        <w:t xml:space="preserve"> 201</w:t>
      </w:r>
      <w:r>
        <w:rPr>
          <w:rFonts w:hint="eastAsia" w:ascii="楷体_GB2312" w:hAnsi="宋体" w:eastAsia="楷体_GB2312"/>
          <w:b/>
          <w:sz w:val="32"/>
          <w:highlight w:val="none"/>
          <w:u w:val="single"/>
          <w:lang w:val="en-US" w:eastAsia="zh-CN"/>
        </w:rPr>
        <w:t>9</w:t>
      </w:r>
      <w:r>
        <w:rPr>
          <w:rFonts w:hint="eastAsia" w:ascii="楷体_GB2312" w:hAnsi="宋体" w:eastAsia="楷体_GB2312"/>
          <w:b/>
          <w:sz w:val="32"/>
          <w:highlight w:val="none"/>
          <w:u w:val="single"/>
        </w:rPr>
        <w:t xml:space="preserve"> </w:t>
      </w:r>
      <w:r>
        <w:rPr>
          <w:rFonts w:hint="eastAsia" w:ascii="楷体_GB2312" w:hAnsi="宋体" w:eastAsia="楷体_GB2312"/>
          <w:b/>
          <w:bCs/>
          <w:sz w:val="32"/>
          <w:highlight w:val="none"/>
        </w:rPr>
        <w:t xml:space="preserve">年 </w:t>
      </w:r>
      <w:r>
        <w:rPr>
          <w:rFonts w:hint="eastAsia" w:ascii="楷体_GB2312" w:hAnsi="宋体" w:eastAsia="楷体_GB2312"/>
          <w:b/>
          <w:sz w:val="32"/>
          <w:highlight w:val="none"/>
          <w:u w:val="single"/>
        </w:rPr>
        <w:t xml:space="preserve"> </w:t>
      </w:r>
      <w:r>
        <w:rPr>
          <w:rFonts w:hint="eastAsia" w:ascii="楷体_GB2312" w:hAnsi="宋体" w:eastAsia="楷体_GB2312"/>
          <w:b/>
          <w:sz w:val="32"/>
          <w:highlight w:val="none"/>
          <w:u w:val="single"/>
          <w:lang w:val="en-US" w:eastAsia="zh-CN"/>
        </w:rPr>
        <w:t>4</w:t>
      </w:r>
      <w:r>
        <w:rPr>
          <w:rFonts w:hint="eastAsia" w:ascii="楷体_GB2312" w:hAnsi="宋体" w:eastAsia="楷体_GB2312"/>
          <w:b/>
          <w:bCs/>
          <w:sz w:val="32"/>
          <w:highlight w:val="none"/>
        </w:rPr>
        <w:t xml:space="preserve">月 </w:t>
      </w:r>
      <w:r>
        <w:rPr>
          <w:rFonts w:hint="eastAsia" w:ascii="楷体_GB2312" w:hAnsi="宋体" w:eastAsia="楷体_GB2312"/>
          <w:b/>
          <w:sz w:val="32"/>
          <w:highlight w:val="none"/>
          <w:u w:val="single"/>
        </w:rPr>
        <w:t xml:space="preserve"> </w:t>
      </w:r>
      <w:r>
        <w:rPr>
          <w:rFonts w:hint="eastAsia" w:ascii="楷体_GB2312" w:hAnsi="宋体" w:eastAsia="楷体_GB2312"/>
          <w:b/>
          <w:sz w:val="32"/>
          <w:highlight w:val="none"/>
          <w:u w:val="single"/>
          <w:lang w:val="en-US" w:eastAsia="zh-CN"/>
        </w:rPr>
        <w:t>15</w:t>
      </w:r>
      <w:r>
        <w:rPr>
          <w:rFonts w:hint="eastAsia" w:ascii="楷体_GB2312" w:hAnsi="宋体" w:eastAsia="楷体_GB2312"/>
          <w:b/>
          <w:sz w:val="32"/>
          <w:highlight w:val="none"/>
          <w:u w:val="single"/>
        </w:rPr>
        <w:t xml:space="preserve"> </w:t>
      </w:r>
      <w:r>
        <w:rPr>
          <w:rFonts w:hint="eastAsia" w:ascii="楷体_GB2312" w:hAnsi="宋体" w:eastAsia="楷体_GB2312"/>
          <w:b/>
          <w:bCs/>
          <w:sz w:val="32"/>
          <w:highlight w:val="none"/>
        </w:rPr>
        <w:t>日</w:t>
      </w:r>
    </w:p>
    <w:p>
      <w:pPr>
        <w:jc w:val="center"/>
        <w:rPr>
          <w:b/>
          <w:sz w:val="52"/>
          <w:szCs w:val="52"/>
          <w:highlight w:val="none"/>
        </w:rPr>
      </w:pPr>
      <w:r>
        <w:rPr>
          <w:b/>
          <w:sz w:val="32"/>
          <w:highlight w:val="none"/>
          <w:u w:val="single"/>
        </w:rPr>
        <w:br w:type="page"/>
      </w:r>
      <w:r>
        <w:rPr>
          <w:rFonts w:hint="eastAsia"/>
          <w:b/>
          <w:sz w:val="52"/>
          <w:szCs w:val="52"/>
          <w:highlight w:val="none"/>
        </w:rPr>
        <w:t>目</w:t>
      </w:r>
      <w:r>
        <w:rPr>
          <w:b/>
          <w:sz w:val="52"/>
          <w:szCs w:val="52"/>
          <w:highlight w:val="none"/>
        </w:rPr>
        <w:t xml:space="preserve">    </w:t>
      </w:r>
      <w:r>
        <w:rPr>
          <w:rFonts w:hint="eastAsia"/>
          <w:b/>
          <w:sz w:val="52"/>
          <w:szCs w:val="52"/>
          <w:highlight w:val="none"/>
        </w:rPr>
        <w:t>录</w:t>
      </w:r>
    </w:p>
    <w:p>
      <w:pPr>
        <w:rPr>
          <w:b/>
          <w:sz w:val="52"/>
          <w:szCs w:val="52"/>
          <w:highlight w:val="none"/>
        </w:rPr>
      </w:pPr>
    </w:p>
    <w:p>
      <w:pPr>
        <w:ind w:left="766" w:leftChars="348"/>
        <w:rPr>
          <w:b/>
          <w:sz w:val="32"/>
          <w:szCs w:val="32"/>
          <w:highlight w:val="none"/>
        </w:rPr>
      </w:pPr>
      <w:r>
        <w:rPr>
          <w:rFonts w:hint="eastAsia"/>
          <w:b/>
          <w:sz w:val="32"/>
          <w:szCs w:val="32"/>
          <w:highlight w:val="none"/>
        </w:rPr>
        <w:t>一、招标公告</w:t>
      </w:r>
    </w:p>
    <w:p>
      <w:pPr>
        <w:ind w:left="766" w:leftChars="348"/>
        <w:rPr>
          <w:b/>
          <w:sz w:val="32"/>
          <w:szCs w:val="32"/>
          <w:highlight w:val="none"/>
        </w:rPr>
      </w:pPr>
    </w:p>
    <w:p>
      <w:pPr>
        <w:ind w:left="766" w:leftChars="348"/>
        <w:rPr>
          <w:b/>
          <w:sz w:val="32"/>
          <w:szCs w:val="32"/>
          <w:highlight w:val="none"/>
        </w:rPr>
      </w:pPr>
      <w:r>
        <w:rPr>
          <w:rFonts w:hint="eastAsia"/>
          <w:b/>
          <w:sz w:val="32"/>
          <w:szCs w:val="32"/>
          <w:highlight w:val="none"/>
        </w:rPr>
        <w:t>二、投标须知前附表</w:t>
      </w:r>
    </w:p>
    <w:p>
      <w:pPr>
        <w:ind w:left="766" w:leftChars="348"/>
        <w:rPr>
          <w:b/>
          <w:sz w:val="32"/>
          <w:szCs w:val="32"/>
          <w:highlight w:val="none"/>
        </w:rPr>
      </w:pPr>
    </w:p>
    <w:p>
      <w:pPr>
        <w:ind w:left="766" w:leftChars="348"/>
        <w:rPr>
          <w:b/>
          <w:sz w:val="32"/>
          <w:szCs w:val="32"/>
          <w:highlight w:val="none"/>
        </w:rPr>
      </w:pPr>
      <w:r>
        <w:rPr>
          <w:rFonts w:hint="eastAsia"/>
          <w:b/>
          <w:sz w:val="32"/>
          <w:szCs w:val="32"/>
          <w:highlight w:val="none"/>
        </w:rPr>
        <w:t>三、投标须知</w:t>
      </w:r>
    </w:p>
    <w:p>
      <w:pPr>
        <w:ind w:left="766" w:leftChars="348"/>
        <w:rPr>
          <w:b/>
          <w:sz w:val="32"/>
          <w:szCs w:val="32"/>
          <w:highlight w:val="none"/>
        </w:rPr>
      </w:pPr>
    </w:p>
    <w:p>
      <w:pPr>
        <w:ind w:left="766" w:leftChars="348"/>
        <w:rPr>
          <w:b/>
          <w:sz w:val="32"/>
          <w:szCs w:val="32"/>
          <w:highlight w:val="none"/>
        </w:rPr>
      </w:pPr>
      <w:r>
        <w:rPr>
          <w:rFonts w:hint="eastAsia"/>
          <w:b/>
          <w:sz w:val="32"/>
          <w:szCs w:val="32"/>
          <w:highlight w:val="none"/>
        </w:rPr>
        <w:t>四、投标文件格式</w:t>
      </w:r>
    </w:p>
    <w:p>
      <w:pPr>
        <w:jc w:val="center"/>
        <w:rPr>
          <w:b/>
          <w:sz w:val="36"/>
          <w:highlight w:val="none"/>
        </w:rPr>
      </w:pPr>
      <w:r>
        <w:rPr>
          <w:b/>
          <w:sz w:val="52"/>
          <w:szCs w:val="52"/>
          <w:highlight w:val="none"/>
        </w:rPr>
        <w:br w:type="page"/>
      </w:r>
      <w:r>
        <w:rPr>
          <w:rFonts w:hint="eastAsia"/>
          <w:b/>
          <w:sz w:val="52"/>
          <w:szCs w:val="52"/>
          <w:highlight w:val="none"/>
        </w:rPr>
        <w:t>一、招标公告</w:t>
      </w:r>
    </w:p>
    <w:p>
      <w:pPr>
        <w:spacing w:line="20" w:lineRule="exact"/>
        <w:rPr>
          <w:highlight w:val="none"/>
        </w:rPr>
      </w:pPr>
    </w:p>
    <w:p>
      <w:pPr>
        <w:jc w:val="center"/>
        <w:rPr>
          <w:rFonts w:ascii="楷体_GB2312" w:eastAsia="楷体_GB2312"/>
          <w:b/>
          <w:sz w:val="32"/>
          <w:szCs w:val="32"/>
          <w:highlight w:val="none"/>
        </w:rPr>
      </w:pPr>
    </w:p>
    <w:p>
      <w:pPr>
        <w:jc w:val="center"/>
        <w:rPr>
          <w:rFonts w:hint="eastAsia" w:ascii="楷体_GB2312" w:eastAsia="楷体_GB2312"/>
          <w:b/>
          <w:sz w:val="32"/>
          <w:szCs w:val="32"/>
          <w:highlight w:val="none"/>
        </w:rPr>
      </w:pPr>
      <w:r>
        <w:rPr>
          <w:rFonts w:hint="eastAsia" w:ascii="楷体_GB2312" w:eastAsia="楷体_GB2312"/>
          <w:b/>
          <w:sz w:val="32"/>
          <w:szCs w:val="32"/>
          <w:highlight w:val="none"/>
          <w:lang w:val="en-US" w:eastAsia="zh-CN"/>
        </w:rPr>
        <w:t>河北机电职业技术学院新校区一期工程科技创新中心（2）工程</w:t>
      </w:r>
      <w:r>
        <w:rPr>
          <w:rFonts w:hint="eastAsia" w:ascii="楷体_GB2312" w:eastAsia="楷体_GB2312"/>
          <w:b/>
          <w:sz w:val="32"/>
          <w:szCs w:val="32"/>
          <w:highlight w:val="none"/>
        </w:rPr>
        <w:t>水电劳务施工分包招标公告</w:t>
      </w:r>
    </w:p>
    <w:p>
      <w:pPr>
        <w:spacing w:line="240" w:lineRule="auto"/>
        <w:jc w:val="center"/>
        <w:rPr>
          <w:rFonts w:ascii="楷体_GB2312" w:eastAsia="楷体_GB2312"/>
          <w:b/>
          <w:sz w:val="32"/>
          <w:szCs w:val="32"/>
          <w:highlight w:val="none"/>
        </w:rPr>
      </w:pPr>
    </w:p>
    <w:p>
      <w:pPr>
        <w:pStyle w:val="30"/>
        <w:spacing w:before="0" w:beforeAutospacing="0" w:after="0" w:afterAutospacing="0" w:line="240" w:lineRule="auto"/>
        <w:ind w:firstLine="560" w:firstLineChars="200"/>
        <w:jc w:val="both"/>
        <w:rPr>
          <w:rFonts w:ascii="楷体_GB2312" w:eastAsia="楷体_GB2312"/>
          <w:sz w:val="28"/>
          <w:szCs w:val="28"/>
          <w:highlight w:val="none"/>
        </w:rPr>
      </w:pPr>
      <w:r>
        <w:rPr>
          <w:rFonts w:hint="eastAsia" w:ascii="楷体_GB2312" w:eastAsia="楷体_GB2312"/>
          <w:sz w:val="28"/>
          <w:szCs w:val="28"/>
          <w:highlight w:val="none"/>
        </w:rPr>
        <w:t xml:space="preserve"> </w:t>
      </w:r>
      <w:r>
        <w:rPr>
          <w:rFonts w:hint="eastAsia" w:ascii="楷体_GB2312" w:eastAsia="楷体_GB2312"/>
          <w:b/>
          <w:sz w:val="28"/>
          <w:szCs w:val="28"/>
          <w:highlight w:val="none"/>
          <w:u w:val="single"/>
        </w:rPr>
        <w:t>河北建工集团有限责任公司</w:t>
      </w:r>
      <w:r>
        <w:rPr>
          <w:rFonts w:hint="eastAsia" w:ascii="楷体_GB2312" w:eastAsia="楷体_GB2312"/>
          <w:sz w:val="28"/>
          <w:szCs w:val="28"/>
          <w:highlight w:val="none"/>
        </w:rPr>
        <w:t>现对</w:t>
      </w:r>
      <w:r>
        <w:rPr>
          <w:rFonts w:hint="eastAsia" w:ascii="楷体_GB2312" w:eastAsia="楷体_GB2312"/>
          <w:sz w:val="28"/>
          <w:szCs w:val="28"/>
          <w:highlight w:val="none"/>
          <w:u w:val="single"/>
          <w:lang w:val="en-US" w:eastAsia="zh-CN"/>
        </w:rPr>
        <w:t>河北机电职业技术学院新校区一期工程科技创新中心（2）工程</w:t>
      </w:r>
      <w:r>
        <w:rPr>
          <w:rFonts w:hint="eastAsia" w:ascii="楷体_GB2312" w:eastAsia="楷体_GB2312"/>
          <w:sz w:val="28"/>
          <w:szCs w:val="28"/>
          <w:highlight w:val="none"/>
          <w:u w:val="single"/>
        </w:rPr>
        <w:t>水电劳务施工分包</w:t>
      </w:r>
      <w:r>
        <w:rPr>
          <w:rFonts w:hint="eastAsia" w:ascii="楷体_GB2312" w:eastAsia="楷体_GB2312"/>
          <w:sz w:val="28"/>
          <w:szCs w:val="28"/>
          <w:highlight w:val="none"/>
        </w:rPr>
        <w:t>进行招标，欢迎符合条件的承包人参加投标。</w:t>
      </w:r>
    </w:p>
    <w:p>
      <w:pPr>
        <w:numPr>
          <w:ilvl w:val="0"/>
          <w:numId w:val="3"/>
        </w:numPr>
        <w:spacing w:line="240" w:lineRule="auto"/>
        <w:ind w:firstLine="562" w:firstLineChars="200"/>
        <w:rPr>
          <w:rFonts w:hint="eastAsia" w:ascii="楷体" w:hAnsi="楷体" w:eastAsia="楷体"/>
          <w:kern w:val="0"/>
          <w:sz w:val="28"/>
          <w:szCs w:val="28"/>
          <w:highlight w:val="none"/>
        </w:rPr>
      </w:pPr>
      <w:r>
        <w:rPr>
          <w:rFonts w:hint="eastAsia" w:ascii="楷体_GB2312" w:hAnsi="Arial" w:eastAsia="楷体_GB2312" w:cs="Arial"/>
          <w:b/>
          <w:color w:val="000000"/>
          <w:sz w:val="28"/>
          <w:szCs w:val="28"/>
          <w:highlight w:val="none"/>
        </w:rPr>
        <w:t>工程概况：</w:t>
      </w:r>
      <w:r>
        <w:rPr>
          <w:rFonts w:hint="eastAsia" w:ascii="楷体" w:hAnsi="楷体" w:eastAsia="楷体"/>
          <w:spacing w:val="10"/>
          <w:kern w:val="0"/>
          <w:sz w:val="28"/>
          <w:szCs w:val="28"/>
          <w:highlight w:val="none"/>
        </w:rPr>
        <w:t>本工程总建筑面</w:t>
      </w:r>
      <w:r>
        <w:rPr>
          <w:rFonts w:hint="eastAsia" w:ascii="楷体" w:hAnsi="楷体" w:eastAsia="楷体"/>
          <w:kern w:val="0"/>
          <w:sz w:val="28"/>
          <w:szCs w:val="28"/>
          <w:highlight w:val="none"/>
        </w:rPr>
        <w:t>积</w:t>
      </w:r>
      <w:r>
        <w:rPr>
          <w:rFonts w:hint="eastAsia" w:ascii="楷体" w:hAnsi="楷体" w:eastAsia="楷体"/>
          <w:kern w:val="0"/>
          <w:sz w:val="28"/>
          <w:szCs w:val="28"/>
          <w:highlight w:val="none"/>
          <w:lang w:val="en-US" w:eastAsia="zh-CN"/>
        </w:rPr>
        <w:t>32088.1</w:t>
      </w:r>
      <w:r>
        <w:rPr>
          <w:rFonts w:hint="eastAsia" w:ascii="楷体" w:hAnsi="楷体" w:eastAsia="楷体"/>
          <w:kern w:val="0"/>
          <w:sz w:val="28"/>
          <w:szCs w:val="28"/>
          <w:highlight w:val="none"/>
        </w:rPr>
        <w:t>平方米，为</w:t>
      </w:r>
      <w:r>
        <w:rPr>
          <w:rFonts w:hint="eastAsia" w:ascii="楷体" w:hAnsi="楷体" w:eastAsia="楷体"/>
          <w:kern w:val="0"/>
          <w:sz w:val="28"/>
          <w:szCs w:val="28"/>
          <w:highlight w:val="none"/>
          <w:lang w:val="en-US" w:eastAsia="zh-CN"/>
        </w:rPr>
        <w:t>筏板</w:t>
      </w:r>
      <w:r>
        <w:rPr>
          <w:rFonts w:hint="eastAsia" w:ascii="楷体" w:hAnsi="楷体" w:eastAsia="楷体"/>
          <w:kern w:val="0"/>
          <w:sz w:val="28"/>
          <w:szCs w:val="28"/>
          <w:highlight w:val="none"/>
        </w:rPr>
        <w:t>基础、框架结构。</w:t>
      </w:r>
    </w:p>
    <w:p>
      <w:pPr>
        <w:numPr>
          <w:ilvl w:val="0"/>
          <w:numId w:val="0"/>
        </w:numPr>
        <w:spacing w:line="240" w:lineRule="auto"/>
        <w:ind w:firstLine="562" w:firstLineChars="200"/>
        <w:rPr>
          <w:rFonts w:hint="eastAsia" w:ascii="楷体" w:hAnsi="楷体" w:eastAsia="楷体"/>
          <w:spacing w:val="10"/>
          <w:kern w:val="0"/>
          <w:sz w:val="28"/>
          <w:szCs w:val="28"/>
          <w:highlight w:val="none"/>
        </w:rPr>
      </w:pPr>
      <w:r>
        <w:rPr>
          <w:rFonts w:hint="eastAsia" w:ascii="楷体_GB2312" w:hAnsi="Arial" w:eastAsia="楷体_GB2312" w:cs="Arial"/>
          <w:b/>
          <w:color w:val="000000"/>
          <w:sz w:val="28"/>
          <w:szCs w:val="28"/>
          <w:highlight w:val="none"/>
        </w:rPr>
        <w:t>2、项目地点</w:t>
      </w:r>
      <w:r>
        <w:rPr>
          <w:rFonts w:hint="eastAsia" w:ascii="楷体_GB2312" w:hAnsi="Arial" w:eastAsia="楷体_GB2312" w:cs="Arial"/>
          <w:color w:val="000000"/>
          <w:sz w:val="28"/>
          <w:szCs w:val="28"/>
          <w:highlight w:val="none"/>
        </w:rPr>
        <w:t>：</w:t>
      </w:r>
      <w:r>
        <w:rPr>
          <w:rFonts w:hint="eastAsia" w:ascii="楷体" w:hAnsi="楷体" w:eastAsia="楷体"/>
          <w:spacing w:val="10"/>
          <w:kern w:val="0"/>
          <w:sz w:val="28"/>
          <w:szCs w:val="28"/>
          <w:highlight w:val="none"/>
          <w:lang w:val="en-US" w:eastAsia="zh-CN"/>
        </w:rPr>
        <w:t>邢台市泉北西大街1169号河北机电职业技术学院校内。</w:t>
      </w:r>
    </w:p>
    <w:p>
      <w:pPr>
        <w:spacing w:line="240" w:lineRule="auto"/>
        <w:ind w:firstLine="562" w:firstLineChars="200"/>
        <w:rPr>
          <w:rFonts w:ascii="楷体_GB2312" w:hAnsi="Arial" w:eastAsia="楷体_GB2312" w:cs="Arial"/>
          <w:sz w:val="28"/>
          <w:szCs w:val="28"/>
          <w:highlight w:val="none"/>
        </w:rPr>
      </w:pPr>
      <w:r>
        <w:rPr>
          <w:rFonts w:hint="eastAsia" w:ascii="楷体_GB2312" w:hAnsi="Arial" w:eastAsia="楷体_GB2312" w:cs="Arial"/>
          <w:b/>
          <w:color w:val="000000"/>
          <w:sz w:val="28"/>
          <w:szCs w:val="28"/>
          <w:highlight w:val="none"/>
        </w:rPr>
        <w:t>3、招标范围</w:t>
      </w:r>
      <w:r>
        <w:rPr>
          <w:rFonts w:hint="eastAsia" w:ascii="楷体_GB2312" w:hAnsi="Arial" w:eastAsia="楷体_GB2312" w:cs="Arial"/>
          <w:color w:val="000000"/>
          <w:sz w:val="28"/>
          <w:szCs w:val="28"/>
          <w:highlight w:val="none"/>
        </w:rPr>
        <w:t>：</w:t>
      </w:r>
      <w:r>
        <w:rPr>
          <w:rFonts w:hint="eastAsia" w:ascii="楷体_GB2312" w:hAnsi="Arial" w:eastAsia="楷体_GB2312" w:cs="Arial"/>
          <w:color w:val="000000"/>
          <w:sz w:val="28"/>
          <w:szCs w:val="28"/>
          <w:highlight w:val="none"/>
          <w:lang w:eastAsia="zh-CN"/>
        </w:rPr>
        <w:t>本工程所有的</w:t>
      </w:r>
      <w:r>
        <w:rPr>
          <w:rFonts w:hint="eastAsia" w:ascii="楷体_GB2312" w:hAnsi="Arial" w:eastAsia="楷体_GB2312" w:cs="Arial"/>
          <w:color w:val="000000"/>
          <w:sz w:val="28"/>
          <w:szCs w:val="28"/>
          <w:highlight w:val="none"/>
        </w:rPr>
        <w:t>水电劳务施工，</w:t>
      </w:r>
      <w:r>
        <w:rPr>
          <w:rFonts w:hint="eastAsia" w:ascii="楷体_GB2312" w:hAnsi="Arial" w:eastAsia="楷体_GB2312" w:cs="Arial"/>
          <w:color w:val="000000"/>
          <w:sz w:val="28"/>
          <w:szCs w:val="28"/>
          <w:highlight w:val="none"/>
          <w:lang w:val="en-US" w:eastAsia="zh-CN"/>
        </w:rPr>
        <w:t>给排水（不含消防）、卫生洁具、强电（配电室除外）、弱电、防雷接地、各种钢材接地和</w:t>
      </w:r>
      <w:r>
        <w:rPr>
          <w:rFonts w:hint="eastAsia" w:ascii="楷体_GB2312" w:hAnsi="Arial" w:eastAsia="楷体_GB2312" w:cs="Arial"/>
          <w:sz w:val="28"/>
          <w:szCs w:val="28"/>
          <w:highlight w:val="none"/>
        </w:rPr>
        <w:t>等电位施工，完成相应施工图纸要求的工作内容。具体内容详见合同条款。</w:t>
      </w:r>
    </w:p>
    <w:p>
      <w:pPr>
        <w:spacing w:line="240" w:lineRule="auto"/>
        <w:ind w:firstLine="562" w:firstLineChars="200"/>
        <w:rPr>
          <w:rFonts w:ascii="楷体_GB2312" w:hAnsi="Arial" w:eastAsia="楷体_GB2312" w:cs="Arial"/>
          <w:color w:val="000000"/>
          <w:sz w:val="28"/>
          <w:szCs w:val="28"/>
          <w:highlight w:val="none"/>
        </w:rPr>
      </w:pPr>
      <w:r>
        <w:rPr>
          <w:rFonts w:hint="eastAsia" w:ascii="楷体_GB2312" w:hAnsi="Arial" w:eastAsia="楷体_GB2312" w:cs="Arial"/>
          <w:b/>
          <w:color w:val="000000"/>
          <w:sz w:val="28"/>
          <w:szCs w:val="28"/>
          <w:highlight w:val="none"/>
        </w:rPr>
        <w:t>4、</w:t>
      </w:r>
      <w:r>
        <w:rPr>
          <w:rFonts w:hint="eastAsia" w:ascii="楷体_GB2312" w:hAnsi="Arial" w:eastAsia="楷体_GB2312" w:cs="Arial"/>
          <w:b/>
          <w:color w:val="000000"/>
          <w:kern w:val="0"/>
          <w:sz w:val="28"/>
          <w:szCs w:val="28"/>
          <w:highlight w:val="none"/>
          <w:lang w:bidi="ar"/>
        </w:rPr>
        <w:t>标段划分</w:t>
      </w:r>
      <w:r>
        <w:rPr>
          <w:rFonts w:hint="eastAsia" w:ascii="楷体_GB2312" w:hAnsi="Arial" w:eastAsia="楷体_GB2312" w:cs="Arial"/>
          <w:color w:val="000000"/>
          <w:kern w:val="0"/>
          <w:sz w:val="28"/>
          <w:szCs w:val="28"/>
          <w:highlight w:val="none"/>
          <w:lang w:bidi="ar"/>
        </w:rPr>
        <w:t>：</w:t>
      </w:r>
      <w:r>
        <w:rPr>
          <w:rFonts w:hint="eastAsia" w:ascii="楷体_GB2312" w:hAnsi="Arial" w:eastAsia="楷体_GB2312" w:cs="Arial"/>
          <w:kern w:val="0"/>
          <w:sz w:val="28"/>
          <w:szCs w:val="28"/>
          <w:highlight w:val="none"/>
          <w:lang w:bidi="ar"/>
        </w:rPr>
        <w:t>整体划分为</w:t>
      </w:r>
      <w:r>
        <w:rPr>
          <w:rFonts w:hint="eastAsia" w:ascii="楷体_GB2312" w:hAnsi="Arial" w:eastAsia="楷体_GB2312" w:cs="Arial"/>
          <w:kern w:val="0"/>
          <w:sz w:val="28"/>
          <w:szCs w:val="28"/>
          <w:highlight w:val="none"/>
          <w:u w:val="single"/>
          <w:lang w:bidi="ar"/>
        </w:rPr>
        <w:t xml:space="preserve"> 1</w:t>
      </w:r>
      <w:r>
        <w:rPr>
          <w:rFonts w:hint="eastAsia" w:ascii="楷体_GB2312" w:hAnsi="Arial" w:eastAsia="楷体_GB2312" w:cs="Arial"/>
          <w:kern w:val="0"/>
          <w:sz w:val="28"/>
          <w:szCs w:val="28"/>
          <w:highlight w:val="none"/>
          <w:lang w:bidi="ar"/>
        </w:rPr>
        <w:t>个标段，选择</w:t>
      </w:r>
      <w:r>
        <w:rPr>
          <w:rFonts w:hint="eastAsia" w:ascii="楷体_GB2312" w:hAnsi="Arial" w:eastAsia="楷体_GB2312" w:cs="Arial"/>
          <w:kern w:val="0"/>
          <w:sz w:val="28"/>
          <w:szCs w:val="28"/>
          <w:highlight w:val="none"/>
          <w:u w:val="single"/>
          <w:lang w:bidi="ar"/>
        </w:rPr>
        <w:t xml:space="preserve"> 1</w:t>
      </w:r>
      <w:r>
        <w:rPr>
          <w:rFonts w:hint="eastAsia" w:ascii="楷体_GB2312" w:hAnsi="Arial" w:eastAsia="楷体_GB2312" w:cs="Arial"/>
          <w:kern w:val="0"/>
          <w:sz w:val="28"/>
          <w:szCs w:val="28"/>
          <w:highlight w:val="none"/>
          <w:u w:val="single"/>
          <w:lang w:val="en-US" w:eastAsia="zh-CN" w:bidi="ar"/>
        </w:rPr>
        <w:t xml:space="preserve"> </w:t>
      </w:r>
      <w:r>
        <w:rPr>
          <w:rFonts w:hint="eastAsia" w:ascii="楷体_GB2312" w:hAnsi="Arial" w:eastAsia="楷体_GB2312" w:cs="Arial"/>
          <w:kern w:val="0"/>
          <w:sz w:val="28"/>
          <w:szCs w:val="28"/>
          <w:highlight w:val="none"/>
          <w:lang w:bidi="ar"/>
        </w:rPr>
        <w:t>个中标人</w:t>
      </w:r>
      <w:r>
        <w:rPr>
          <w:rFonts w:hint="eastAsia" w:ascii="楷体_GB2312" w:hAnsi="Arial" w:eastAsia="楷体_GB2312" w:cs="Arial"/>
          <w:color w:val="000000"/>
          <w:sz w:val="28"/>
          <w:szCs w:val="28"/>
          <w:highlight w:val="none"/>
        </w:rPr>
        <w:t>。</w:t>
      </w:r>
    </w:p>
    <w:p>
      <w:pPr>
        <w:spacing w:line="240" w:lineRule="auto"/>
        <w:ind w:firstLine="562" w:firstLineChars="200"/>
        <w:rPr>
          <w:rFonts w:ascii="楷体_GB2312" w:hAnsi="Arial" w:eastAsia="楷体_GB2312" w:cs="Arial"/>
          <w:color w:val="000000"/>
          <w:sz w:val="28"/>
          <w:szCs w:val="28"/>
          <w:highlight w:val="none"/>
        </w:rPr>
      </w:pPr>
      <w:r>
        <w:rPr>
          <w:rFonts w:hint="eastAsia" w:ascii="楷体_GB2312" w:hAnsi="Arial" w:eastAsia="楷体_GB2312" w:cs="Arial"/>
          <w:b/>
          <w:color w:val="000000"/>
          <w:sz w:val="28"/>
          <w:szCs w:val="28"/>
          <w:highlight w:val="none"/>
        </w:rPr>
        <w:t>5、计划工期</w:t>
      </w:r>
      <w:r>
        <w:rPr>
          <w:rFonts w:hint="eastAsia" w:ascii="楷体_GB2312" w:hAnsi="Arial" w:eastAsia="楷体_GB2312" w:cs="Arial"/>
          <w:color w:val="000000"/>
          <w:sz w:val="28"/>
          <w:szCs w:val="28"/>
          <w:highlight w:val="none"/>
        </w:rPr>
        <w:t>：</w:t>
      </w:r>
      <w:r>
        <w:rPr>
          <w:rFonts w:hint="eastAsia" w:ascii="楷体_GB2312" w:hAnsi="Arial" w:eastAsia="楷体_GB2312" w:cs="Arial"/>
          <w:kern w:val="0"/>
          <w:sz w:val="28"/>
          <w:szCs w:val="28"/>
          <w:highlight w:val="none"/>
          <w:lang w:bidi="ar"/>
        </w:rPr>
        <w:t>进场时间以招标人通知为准，计划工期</w:t>
      </w:r>
      <w:r>
        <w:rPr>
          <w:rFonts w:hint="eastAsia" w:ascii="楷体_GB2312" w:hAnsi="Arial" w:eastAsia="楷体_GB2312" w:cs="Arial"/>
          <w:kern w:val="0"/>
          <w:sz w:val="28"/>
          <w:szCs w:val="28"/>
          <w:highlight w:val="none"/>
          <w:lang w:eastAsia="zh-CN" w:bidi="ar"/>
        </w:rPr>
        <w:t>：完全交付装修工作面</w:t>
      </w:r>
      <w:r>
        <w:rPr>
          <w:rFonts w:hint="eastAsia" w:ascii="楷体_GB2312" w:hAnsi="Arial" w:eastAsia="楷体_GB2312" w:cs="Arial"/>
          <w:kern w:val="0"/>
          <w:sz w:val="28"/>
          <w:szCs w:val="28"/>
          <w:highlight w:val="none"/>
          <w:lang w:val="en-US" w:eastAsia="zh-CN" w:bidi="ar"/>
        </w:rPr>
        <w:t>45</w:t>
      </w:r>
      <w:r>
        <w:rPr>
          <w:rFonts w:hint="eastAsia" w:ascii="楷体_GB2312" w:hAnsi="Arial" w:eastAsia="楷体_GB2312" w:cs="Arial"/>
          <w:kern w:val="0"/>
          <w:sz w:val="28"/>
          <w:szCs w:val="28"/>
          <w:highlight w:val="none"/>
          <w:lang w:bidi="ar"/>
        </w:rPr>
        <w:t>日历天</w:t>
      </w:r>
      <w:r>
        <w:rPr>
          <w:rFonts w:hint="eastAsia" w:ascii="楷体_GB2312" w:hAnsi="Arial" w:eastAsia="楷体_GB2312" w:cs="Arial"/>
          <w:kern w:val="0"/>
          <w:sz w:val="28"/>
          <w:szCs w:val="28"/>
          <w:highlight w:val="none"/>
          <w:lang w:eastAsia="zh-CN" w:bidi="ar"/>
        </w:rPr>
        <w:t>，所有工程完工随装饰工程完工</w:t>
      </w:r>
      <w:r>
        <w:rPr>
          <w:rFonts w:hint="eastAsia" w:ascii="楷体_GB2312" w:hAnsi="Arial" w:eastAsia="楷体_GB2312" w:cs="Arial"/>
          <w:kern w:val="0"/>
          <w:sz w:val="28"/>
          <w:szCs w:val="28"/>
          <w:highlight w:val="none"/>
          <w:lang w:bidi="ar"/>
        </w:rPr>
        <w:t>（需要符合招标人施工进度计划整体安排）</w:t>
      </w:r>
      <w:r>
        <w:rPr>
          <w:rFonts w:hint="eastAsia" w:ascii="楷体_GB2312" w:hAnsi="Arial" w:eastAsia="楷体_GB2312" w:cs="Arial"/>
          <w:color w:val="000000"/>
          <w:sz w:val="28"/>
          <w:szCs w:val="28"/>
          <w:highlight w:val="none"/>
        </w:rPr>
        <w:t>。</w:t>
      </w:r>
    </w:p>
    <w:p>
      <w:pPr>
        <w:spacing w:line="240" w:lineRule="auto"/>
        <w:ind w:firstLine="562" w:firstLineChars="200"/>
        <w:rPr>
          <w:rFonts w:ascii="楷体_GB2312" w:hAnsi="Arial" w:eastAsia="楷体_GB2312" w:cs="Arial"/>
          <w:color w:val="000000"/>
          <w:sz w:val="28"/>
          <w:szCs w:val="28"/>
          <w:highlight w:val="none"/>
        </w:rPr>
      </w:pPr>
      <w:r>
        <w:rPr>
          <w:rFonts w:hint="eastAsia" w:ascii="楷体_GB2312" w:hAnsi="Arial" w:eastAsia="楷体_GB2312" w:cs="Arial"/>
          <w:b/>
          <w:color w:val="000000"/>
          <w:sz w:val="28"/>
          <w:szCs w:val="28"/>
          <w:highlight w:val="none"/>
        </w:rPr>
        <w:t>6、质量标准</w:t>
      </w:r>
      <w:r>
        <w:rPr>
          <w:rFonts w:hint="eastAsia" w:ascii="楷体_GB2312" w:hAnsi="Arial" w:eastAsia="楷体_GB2312" w:cs="Arial"/>
          <w:color w:val="000000"/>
          <w:sz w:val="28"/>
          <w:szCs w:val="28"/>
          <w:highlight w:val="none"/>
        </w:rPr>
        <w:t>：河北省“安济杯”</w:t>
      </w:r>
    </w:p>
    <w:p>
      <w:pPr>
        <w:spacing w:line="240" w:lineRule="auto"/>
        <w:ind w:firstLine="562" w:firstLineChars="200"/>
        <w:rPr>
          <w:rFonts w:ascii="楷体_GB2312" w:hAnsi="Arial" w:eastAsia="楷体_GB2312" w:cs="Arial"/>
          <w:color w:val="000000"/>
          <w:sz w:val="28"/>
          <w:szCs w:val="28"/>
          <w:highlight w:val="none"/>
        </w:rPr>
      </w:pPr>
      <w:r>
        <w:rPr>
          <w:rFonts w:hint="eastAsia" w:ascii="楷体_GB2312" w:hAnsi="Arial" w:eastAsia="楷体_GB2312" w:cs="Arial"/>
          <w:b/>
          <w:color w:val="000000"/>
          <w:sz w:val="28"/>
          <w:szCs w:val="28"/>
          <w:highlight w:val="none"/>
        </w:rPr>
        <w:t>7、承包方式</w:t>
      </w:r>
      <w:r>
        <w:rPr>
          <w:rFonts w:hint="eastAsia" w:ascii="楷体_GB2312" w:hAnsi="Arial" w:eastAsia="楷体_GB2312" w:cs="Arial"/>
          <w:color w:val="000000"/>
          <w:sz w:val="28"/>
          <w:szCs w:val="28"/>
          <w:highlight w:val="none"/>
        </w:rPr>
        <w:t>：劳务承包（含辅材耗材、周转材料、施工机具全部自备），辅材指的是依据《全国统一安装工程预算定额  2012年河北省消耗量定额》计算出的辅材，但是不包括</w:t>
      </w:r>
      <w:r>
        <w:rPr>
          <w:rFonts w:hint="eastAsia" w:ascii="楷体_GB2312" w:hAnsi="Arial" w:eastAsia="楷体_GB2312" w:cs="Arial"/>
          <w:b/>
          <w:bCs/>
          <w:color w:val="000000"/>
          <w:sz w:val="28"/>
          <w:szCs w:val="28"/>
          <w:highlight w:val="none"/>
        </w:rPr>
        <w:t>铜鼻子、各类成品管件（包括管箍、管夹、法兰、三通、接头等）、各类阀门、各类漆、各类电线电缆、各类吊杆、各专业管道标识标牌、砂石料、水泥、砖。电气专业各种线卡子包括在辅材中。</w:t>
      </w:r>
    </w:p>
    <w:p>
      <w:pPr>
        <w:spacing w:line="240" w:lineRule="auto"/>
        <w:ind w:firstLine="562" w:firstLineChars="200"/>
        <w:rPr>
          <w:rFonts w:ascii="楷体_GB2312" w:hAnsi="Arial" w:eastAsia="楷体_GB2312" w:cs="Arial"/>
          <w:b/>
          <w:color w:val="000000"/>
          <w:sz w:val="28"/>
          <w:szCs w:val="28"/>
          <w:highlight w:val="none"/>
        </w:rPr>
      </w:pPr>
      <w:r>
        <w:rPr>
          <w:rFonts w:hint="eastAsia" w:ascii="楷体_GB2312" w:hAnsi="Arial" w:eastAsia="楷体_GB2312" w:cs="Arial"/>
          <w:b/>
          <w:color w:val="000000"/>
          <w:sz w:val="28"/>
          <w:szCs w:val="28"/>
          <w:highlight w:val="none"/>
        </w:rPr>
        <w:t>8、投标单位资格要求</w:t>
      </w:r>
      <w:r>
        <w:rPr>
          <w:rFonts w:ascii="Arial" w:hAnsi="Arial" w:eastAsia="楷体_GB2312" w:cs="Arial"/>
          <w:b/>
          <w:color w:val="000000"/>
          <w:sz w:val="28"/>
          <w:szCs w:val="28"/>
          <w:highlight w:val="none"/>
        </w:rPr>
        <w:t> </w:t>
      </w:r>
    </w:p>
    <w:p>
      <w:pPr>
        <w:spacing w:line="240" w:lineRule="auto"/>
        <w:ind w:firstLine="560" w:firstLineChars="200"/>
        <w:rPr>
          <w:rFonts w:ascii="楷体_GB2312" w:hAnsi="Arial" w:eastAsia="楷体_GB2312" w:cs="Arial"/>
          <w:color w:val="000000"/>
          <w:sz w:val="28"/>
          <w:szCs w:val="28"/>
          <w:highlight w:val="none"/>
        </w:rPr>
      </w:pPr>
      <w:r>
        <w:rPr>
          <w:rFonts w:hint="eastAsia" w:ascii="楷体_GB2312" w:hAnsi="Arial" w:eastAsia="楷体_GB2312" w:cs="Arial"/>
          <w:color w:val="000000"/>
          <w:sz w:val="28"/>
          <w:szCs w:val="28"/>
          <w:highlight w:val="none"/>
        </w:rPr>
        <w:t>（1）</w:t>
      </w:r>
      <w:r>
        <w:rPr>
          <w:rFonts w:hint="eastAsia" w:ascii="楷体_GB2312" w:hAnsi="宋体" w:eastAsia="楷体_GB2312"/>
          <w:sz w:val="28"/>
          <w:szCs w:val="28"/>
          <w:highlight w:val="none"/>
        </w:rPr>
        <w:t>投标人具有独立法人资格</w:t>
      </w:r>
      <w:r>
        <w:rPr>
          <w:rFonts w:hint="eastAsia" w:ascii="楷体_GB2312" w:hAnsi="宋体" w:eastAsia="楷体_GB2312"/>
          <w:sz w:val="28"/>
          <w:szCs w:val="28"/>
          <w:highlight w:val="none"/>
          <w:lang w:val="en-US" w:eastAsia="zh-CN"/>
        </w:rPr>
        <w:t>或具有一般纳税人资格能够提供税率3%专票</w:t>
      </w:r>
      <w:r>
        <w:rPr>
          <w:rFonts w:hint="eastAsia" w:ascii="楷体_GB2312" w:hAnsi="宋体" w:eastAsia="楷体_GB2312"/>
          <w:sz w:val="28"/>
          <w:szCs w:val="28"/>
          <w:highlight w:val="none"/>
        </w:rPr>
        <w:t>，持有工商管理部门核发的法人营业执照；</w:t>
      </w:r>
    </w:p>
    <w:p>
      <w:pPr>
        <w:spacing w:line="240" w:lineRule="auto"/>
        <w:ind w:firstLine="560" w:firstLineChars="200"/>
        <w:rPr>
          <w:rFonts w:ascii="楷体_GB2312" w:hAnsi="宋体" w:eastAsia="楷体_GB2312"/>
          <w:sz w:val="28"/>
          <w:szCs w:val="28"/>
          <w:highlight w:val="none"/>
        </w:rPr>
      </w:pPr>
      <w:r>
        <w:rPr>
          <w:rFonts w:hint="eastAsia" w:ascii="楷体_GB2312" w:hAnsi="Arial" w:eastAsia="楷体_GB2312" w:cs="Arial"/>
          <w:color w:val="000000"/>
          <w:sz w:val="28"/>
          <w:szCs w:val="28"/>
          <w:highlight w:val="none"/>
        </w:rPr>
        <w:t>（2）投标人具有相应的劳务承包资质并年检合格；</w:t>
      </w:r>
    </w:p>
    <w:p>
      <w:pPr>
        <w:spacing w:line="240" w:lineRule="auto"/>
        <w:ind w:firstLine="560" w:firstLineChars="200"/>
        <w:rPr>
          <w:rFonts w:ascii="Arial" w:hAnsi="Arial" w:eastAsia="楷体_GB2312" w:cs="Arial"/>
          <w:color w:val="000000"/>
          <w:sz w:val="28"/>
          <w:szCs w:val="28"/>
          <w:highlight w:val="none"/>
        </w:rPr>
      </w:pPr>
      <w:r>
        <w:rPr>
          <w:rFonts w:hint="eastAsia" w:ascii="楷体_GB2312" w:hAnsi="Arial" w:eastAsia="楷体_GB2312" w:cs="Arial"/>
          <w:color w:val="000000"/>
          <w:sz w:val="28"/>
          <w:szCs w:val="28"/>
          <w:highlight w:val="none"/>
        </w:rPr>
        <w:t>（3）</w:t>
      </w:r>
      <w:r>
        <w:rPr>
          <w:rFonts w:hint="eastAsia" w:ascii="Arial" w:hAnsi="Arial" w:eastAsia="楷体_GB2312" w:cs="Arial"/>
          <w:color w:val="000000"/>
          <w:sz w:val="28"/>
          <w:szCs w:val="28"/>
          <w:highlight w:val="none"/>
        </w:rPr>
        <w:t> 投标人具有建设行政主管部门颁发的有效的安全生产许可证。</w:t>
      </w:r>
    </w:p>
    <w:p>
      <w:pPr>
        <w:spacing w:line="240" w:lineRule="auto"/>
        <w:ind w:firstLine="560" w:firstLineChars="200"/>
        <w:rPr>
          <w:rFonts w:ascii="楷体_GB2312" w:hAnsi="Arial" w:eastAsia="楷体_GB2312" w:cs="Arial"/>
          <w:color w:val="000000"/>
          <w:sz w:val="28"/>
          <w:szCs w:val="28"/>
          <w:highlight w:val="none"/>
        </w:rPr>
      </w:pPr>
      <w:r>
        <w:rPr>
          <w:rFonts w:hint="eastAsia" w:ascii="Arial" w:hAnsi="Arial" w:eastAsia="楷体_GB2312" w:cs="Arial"/>
          <w:color w:val="000000"/>
          <w:sz w:val="28"/>
          <w:szCs w:val="28"/>
          <w:highlight w:val="none"/>
        </w:rPr>
        <w:t>（</w:t>
      </w:r>
      <w:r>
        <w:rPr>
          <w:rFonts w:hint="eastAsia" w:ascii="楷体_GB2312" w:hAnsi="Arial" w:eastAsia="楷体_GB2312" w:cs="Arial"/>
          <w:color w:val="000000"/>
          <w:sz w:val="28"/>
          <w:szCs w:val="28"/>
          <w:highlight w:val="none"/>
        </w:rPr>
        <w:t>4</w:t>
      </w:r>
      <w:r>
        <w:rPr>
          <w:rFonts w:hint="eastAsia" w:ascii="Arial" w:hAnsi="Arial" w:eastAsia="楷体_GB2312" w:cs="Arial"/>
          <w:color w:val="000000"/>
          <w:sz w:val="28"/>
          <w:szCs w:val="28"/>
          <w:highlight w:val="none"/>
        </w:rPr>
        <w:t>）</w:t>
      </w:r>
      <w:r>
        <w:rPr>
          <w:rFonts w:hint="eastAsia" w:ascii="楷体_GB2312" w:hAnsi="Arial" w:eastAsia="楷体_GB2312" w:cs="Arial"/>
          <w:color w:val="000000"/>
          <w:sz w:val="28"/>
          <w:szCs w:val="28"/>
          <w:highlight w:val="none"/>
        </w:rPr>
        <w:t>投标人具有良好的商业信誉，有相关类似规模及结构工程的施工经验、机械设备、专业技术能力及资金实力。</w:t>
      </w:r>
    </w:p>
    <w:p>
      <w:pPr>
        <w:widowControl/>
        <w:spacing w:line="240" w:lineRule="auto"/>
        <w:ind w:firstLine="281" w:firstLineChars="100"/>
        <w:jc w:val="left"/>
        <w:rPr>
          <w:rFonts w:hint="eastAsia" w:ascii="楷体_GB2312" w:hAnsi="Arial" w:eastAsia="楷体_GB2312" w:cs="Arial"/>
          <w:b/>
          <w:color w:val="000000"/>
          <w:sz w:val="28"/>
          <w:szCs w:val="28"/>
          <w:highlight w:val="none"/>
        </w:rPr>
      </w:pPr>
      <w:r>
        <w:rPr>
          <w:rFonts w:hint="eastAsia" w:ascii="楷体_GB2312" w:hAnsi="Arial" w:eastAsia="楷体_GB2312" w:cs="Arial"/>
          <w:b/>
          <w:color w:val="000000"/>
          <w:sz w:val="28"/>
          <w:szCs w:val="28"/>
          <w:highlight w:val="none"/>
          <w:lang w:val="en-US" w:eastAsia="zh-CN"/>
        </w:rPr>
        <w:t>8</w:t>
      </w:r>
      <w:r>
        <w:rPr>
          <w:rFonts w:hint="eastAsia" w:ascii="楷体_GB2312" w:hAnsi="Arial" w:eastAsia="楷体_GB2312" w:cs="Arial"/>
          <w:b/>
          <w:color w:val="000000"/>
          <w:sz w:val="28"/>
          <w:szCs w:val="28"/>
          <w:highlight w:val="none"/>
        </w:rPr>
        <w:t>、报名及资格预审</w:t>
      </w:r>
    </w:p>
    <w:p>
      <w:pPr>
        <w:spacing w:line="240" w:lineRule="auto"/>
        <w:ind w:firstLine="560" w:firstLineChars="200"/>
        <w:rPr>
          <w:rFonts w:hint="eastAsia" w:ascii="楷体_GB2312" w:hAnsi="宋体" w:eastAsia="楷体_GB2312"/>
          <w:color w:val="auto"/>
          <w:sz w:val="28"/>
          <w:szCs w:val="28"/>
          <w:highlight w:val="none"/>
          <w:u w:val="single"/>
        </w:rPr>
      </w:pPr>
      <w:r>
        <w:rPr>
          <w:rFonts w:hint="eastAsia" w:ascii="楷体_GB2312" w:hAnsi="宋体" w:eastAsia="楷体_GB2312"/>
          <w:color w:val="000000"/>
          <w:sz w:val="28"/>
          <w:szCs w:val="28"/>
          <w:highlight w:val="none"/>
        </w:rPr>
        <w:t>报名时间：</w:t>
      </w:r>
      <w:r>
        <w:rPr>
          <w:rFonts w:hint="eastAsia" w:ascii="楷体_GB2312" w:hAnsi="宋体" w:eastAsia="楷体_GB2312"/>
          <w:color w:val="000000"/>
          <w:sz w:val="28"/>
          <w:szCs w:val="28"/>
          <w:highlight w:val="none"/>
          <w:u w:val="single"/>
        </w:rPr>
        <w:t xml:space="preserve"> </w:t>
      </w:r>
      <w:r>
        <w:rPr>
          <w:rFonts w:hint="eastAsia" w:ascii="楷体_GB2312" w:hAnsi="宋体" w:eastAsia="楷体_GB2312"/>
          <w:color w:val="auto"/>
          <w:sz w:val="28"/>
          <w:szCs w:val="28"/>
          <w:highlight w:val="none"/>
          <w:u w:val="single"/>
        </w:rPr>
        <w:t>201</w:t>
      </w:r>
      <w:r>
        <w:rPr>
          <w:rFonts w:hint="eastAsia" w:ascii="楷体_GB2312" w:hAnsi="宋体" w:eastAsia="楷体_GB2312"/>
          <w:color w:val="auto"/>
          <w:sz w:val="28"/>
          <w:szCs w:val="28"/>
          <w:highlight w:val="none"/>
          <w:u w:val="single"/>
          <w:lang w:val="en-US" w:eastAsia="zh-CN"/>
        </w:rPr>
        <w:t>9</w:t>
      </w:r>
      <w:r>
        <w:rPr>
          <w:rFonts w:hint="eastAsia" w:ascii="楷体_GB2312" w:hAnsi="宋体" w:eastAsia="楷体_GB2312"/>
          <w:color w:val="auto"/>
          <w:sz w:val="28"/>
          <w:szCs w:val="28"/>
          <w:highlight w:val="none"/>
          <w:u w:val="single"/>
        </w:rPr>
        <w:t>年</w:t>
      </w:r>
      <w:r>
        <w:rPr>
          <w:rFonts w:hint="eastAsia" w:ascii="楷体_GB2312" w:hAnsi="宋体" w:eastAsia="楷体_GB2312"/>
          <w:color w:val="auto"/>
          <w:sz w:val="28"/>
          <w:szCs w:val="28"/>
          <w:highlight w:val="none"/>
          <w:u w:val="single"/>
          <w:lang w:val="en-US" w:eastAsia="zh-CN"/>
        </w:rPr>
        <w:t>4</w:t>
      </w:r>
      <w:r>
        <w:rPr>
          <w:rFonts w:hint="eastAsia" w:ascii="楷体_GB2312" w:hAnsi="宋体" w:eastAsia="楷体_GB2312"/>
          <w:color w:val="auto"/>
          <w:sz w:val="28"/>
          <w:szCs w:val="28"/>
          <w:highlight w:val="none"/>
          <w:u w:val="single"/>
        </w:rPr>
        <w:t>月</w:t>
      </w:r>
      <w:r>
        <w:rPr>
          <w:rFonts w:hint="eastAsia" w:ascii="楷体_GB2312" w:hAnsi="宋体" w:eastAsia="楷体_GB2312"/>
          <w:color w:val="auto"/>
          <w:sz w:val="28"/>
          <w:szCs w:val="28"/>
          <w:highlight w:val="none"/>
          <w:u w:val="single"/>
          <w:lang w:val="en-US" w:eastAsia="zh-CN"/>
        </w:rPr>
        <w:t>16</w:t>
      </w:r>
      <w:r>
        <w:rPr>
          <w:rFonts w:hint="eastAsia" w:ascii="楷体_GB2312" w:hAnsi="宋体" w:eastAsia="楷体_GB2312"/>
          <w:color w:val="auto"/>
          <w:sz w:val="28"/>
          <w:szCs w:val="28"/>
          <w:highlight w:val="none"/>
          <w:u w:val="single"/>
        </w:rPr>
        <w:t>日9:00-201</w:t>
      </w:r>
      <w:r>
        <w:rPr>
          <w:rFonts w:hint="eastAsia" w:ascii="楷体_GB2312" w:hAnsi="宋体" w:eastAsia="楷体_GB2312"/>
          <w:color w:val="auto"/>
          <w:sz w:val="28"/>
          <w:szCs w:val="28"/>
          <w:highlight w:val="none"/>
          <w:u w:val="single"/>
          <w:lang w:val="en-US" w:eastAsia="zh-CN"/>
        </w:rPr>
        <w:t>9</w:t>
      </w:r>
      <w:r>
        <w:rPr>
          <w:rFonts w:hint="eastAsia" w:ascii="楷体_GB2312" w:hAnsi="宋体" w:eastAsia="楷体_GB2312"/>
          <w:color w:val="auto"/>
          <w:sz w:val="28"/>
          <w:szCs w:val="28"/>
          <w:highlight w:val="none"/>
          <w:u w:val="single"/>
        </w:rPr>
        <w:t>年</w:t>
      </w:r>
      <w:r>
        <w:rPr>
          <w:rFonts w:hint="eastAsia" w:ascii="楷体_GB2312" w:hAnsi="宋体" w:eastAsia="楷体_GB2312"/>
          <w:color w:val="auto"/>
          <w:sz w:val="28"/>
          <w:szCs w:val="28"/>
          <w:highlight w:val="none"/>
          <w:u w:val="single"/>
          <w:lang w:val="en-US" w:eastAsia="zh-CN"/>
        </w:rPr>
        <w:t>4</w:t>
      </w:r>
      <w:r>
        <w:rPr>
          <w:rFonts w:hint="eastAsia" w:ascii="楷体_GB2312" w:hAnsi="宋体" w:eastAsia="楷体_GB2312"/>
          <w:color w:val="auto"/>
          <w:sz w:val="28"/>
          <w:szCs w:val="28"/>
          <w:highlight w:val="none"/>
          <w:u w:val="single"/>
        </w:rPr>
        <w:t>月</w:t>
      </w:r>
      <w:r>
        <w:rPr>
          <w:rFonts w:hint="eastAsia" w:ascii="楷体_GB2312" w:hAnsi="宋体" w:eastAsia="楷体_GB2312"/>
          <w:color w:val="auto"/>
          <w:sz w:val="28"/>
          <w:szCs w:val="28"/>
          <w:highlight w:val="none"/>
          <w:u w:val="single"/>
          <w:lang w:val="en-US" w:eastAsia="zh-CN"/>
        </w:rPr>
        <w:t>21</w:t>
      </w:r>
      <w:r>
        <w:rPr>
          <w:rFonts w:hint="eastAsia" w:ascii="楷体_GB2312" w:hAnsi="宋体" w:eastAsia="楷体_GB2312"/>
          <w:color w:val="auto"/>
          <w:sz w:val="28"/>
          <w:szCs w:val="28"/>
          <w:highlight w:val="none"/>
          <w:u w:val="single"/>
        </w:rPr>
        <w:t>日18：00，</w:t>
      </w:r>
      <w:r>
        <w:rPr>
          <w:rFonts w:hint="eastAsia" w:ascii="楷体_GB2312" w:hAnsi="宋体" w:eastAsia="楷体_GB2312"/>
          <w:color w:val="auto"/>
          <w:sz w:val="28"/>
          <w:szCs w:val="28"/>
          <w:highlight w:val="none"/>
        </w:rPr>
        <w:t>期间同时进行资格预审。</w:t>
      </w:r>
    </w:p>
    <w:p>
      <w:pPr>
        <w:spacing w:line="240" w:lineRule="auto"/>
        <w:ind w:firstLine="560" w:firstLineChars="200"/>
        <w:rPr>
          <w:rFonts w:hint="eastAsia" w:ascii="楷体_GB2312" w:hAnsi="Arial" w:eastAsia="楷体_GB2312" w:cs="Arial"/>
          <w:color w:val="000000"/>
          <w:kern w:val="0"/>
          <w:sz w:val="28"/>
          <w:szCs w:val="28"/>
          <w:highlight w:val="none"/>
          <w:lang w:bidi="ar"/>
        </w:rPr>
      </w:pPr>
      <w:r>
        <w:rPr>
          <w:rFonts w:hint="eastAsia" w:ascii="楷体_GB2312" w:hAnsi="宋体" w:eastAsia="楷体_GB2312"/>
          <w:color w:val="auto"/>
          <w:sz w:val="28"/>
          <w:szCs w:val="28"/>
          <w:highlight w:val="none"/>
        </w:rPr>
        <w:t>项目部报名地点：</w:t>
      </w:r>
      <w:r>
        <w:rPr>
          <w:rFonts w:hint="eastAsia" w:ascii="楷体_GB2312" w:hAnsi="Arial" w:eastAsia="楷体_GB2312" w:cs="Arial"/>
          <w:color w:val="000000"/>
          <w:kern w:val="0"/>
          <w:sz w:val="28"/>
          <w:szCs w:val="28"/>
          <w:highlight w:val="none"/>
          <w:u w:val="single"/>
          <w:lang w:val="en-US" w:eastAsia="zh-CN" w:bidi="ar"/>
        </w:rPr>
        <w:t>邢台市泉北西大街1169号河北机电职业技术学院校内河北机电职业技术学院新校区一期工程科技创新中心（2）工程</w:t>
      </w:r>
      <w:r>
        <w:rPr>
          <w:rFonts w:hint="eastAsia" w:ascii="楷体_GB2312" w:hAnsi="Arial" w:eastAsia="楷体_GB2312" w:cs="Arial"/>
          <w:color w:val="000000"/>
          <w:kern w:val="0"/>
          <w:sz w:val="28"/>
          <w:szCs w:val="28"/>
          <w:highlight w:val="none"/>
          <w:u w:val="single"/>
          <w:lang w:bidi="ar"/>
        </w:rPr>
        <w:t>项目部 。</w:t>
      </w:r>
    </w:p>
    <w:p>
      <w:pPr>
        <w:widowControl/>
        <w:spacing w:line="240" w:lineRule="auto"/>
        <w:ind w:right="616" w:rightChars="280"/>
        <w:jc w:val="left"/>
        <w:rPr>
          <w:rFonts w:hint="eastAsia" w:ascii="楷体" w:hAnsi="楷体" w:eastAsia="楷体"/>
          <w:color w:val="000000"/>
          <w:kern w:val="0"/>
          <w:sz w:val="28"/>
          <w:szCs w:val="28"/>
          <w:highlight w:val="none"/>
        </w:rPr>
      </w:pPr>
      <w:r>
        <w:rPr>
          <w:rFonts w:hint="eastAsia" w:ascii="楷体" w:hAnsi="楷体" w:eastAsia="楷体"/>
          <w:kern w:val="0"/>
          <w:sz w:val="28"/>
          <w:szCs w:val="28"/>
          <w:highlight w:val="none"/>
        </w:rPr>
        <w:t>（投标人必须到项目部报名）</w:t>
      </w:r>
    </w:p>
    <w:p>
      <w:pPr>
        <w:widowControl/>
        <w:spacing w:line="240" w:lineRule="auto"/>
        <w:ind w:right="616" w:rightChars="280"/>
        <w:jc w:val="left"/>
        <w:rPr>
          <w:rFonts w:hint="eastAsia" w:ascii="楷体_GB2312" w:hAnsi="宋体" w:eastAsia="楷体_GB2312"/>
          <w:color w:val="000000"/>
          <w:sz w:val="28"/>
          <w:szCs w:val="28"/>
          <w:highlight w:val="none"/>
        </w:rPr>
      </w:pPr>
      <w:r>
        <w:rPr>
          <w:rFonts w:hint="eastAsia" w:ascii="楷体_GB2312" w:hAnsi="宋体" w:eastAsia="楷体_GB2312"/>
          <w:color w:val="000000"/>
          <w:sz w:val="28"/>
          <w:szCs w:val="28"/>
          <w:highlight w:val="none"/>
        </w:rPr>
        <w:t>投标人报名时，需向项目部提交资格预审资料：法定代表人身份证明书、法定代表人授权委托书、营业执照业绩表等相关文件复印件，加盖公章（具体格式及顺序详见附件）。</w:t>
      </w:r>
    </w:p>
    <w:p>
      <w:pPr>
        <w:spacing w:line="240" w:lineRule="auto"/>
        <w:ind w:firstLine="560"/>
        <w:rPr>
          <w:rFonts w:hint="eastAsia" w:ascii="楷体_GB2312" w:hAnsi="宋体" w:eastAsia="楷体_GB2312"/>
          <w:b/>
          <w:bCs/>
          <w:color w:val="000000"/>
          <w:sz w:val="28"/>
          <w:szCs w:val="28"/>
          <w:highlight w:val="none"/>
        </w:rPr>
      </w:pPr>
      <w:r>
        <w:rPr>
          <w:rFonts w:hint="eastAsia" w:ascii="楷体_GB2312" w:hAnsi="宋体" w:eastAsia="楷体_GB2312"/>
          <w:b/>
          <w:bCs/>
          <w:color w:val="000000"/>
          <w:sz w:val="28"/>
          <w:szCs w:val="28"/>
          <w:highlight w:val="none"/>
          <w:lang w:val="en-US" w:eastAsia="zh-CN"/>
        </w:rPr>
        <w:t>9</w:t>
      </w:r>
      <w:r>
        <w:rPr>
          <w:rFonts w:hint="eastAsia" w:ascii="楷体_GB2312" w:hAnsi="宋体" w:eastAsia="楷体_GB2312"/>
          <w:b/>
          <w:bCs/>
          <w:color w:val="000000"/>
          <w:sz w:val="28"/>
          <w:szCs w:val="28"/>
          <w:highlight w:val="none"/>
        </w:rPr>
        <w:t>、领取招标文件</w:t>
      </w:r>
    </w:p>
    <w:p>
      <w:pPr>
        <w:spacing w:line="240" w:lineRule="auto"/>
        <w:ind w:firstLine="560"/>
        <w:rPr>
          <w:rFonts w:hint="eastAsia" w:ascii="楷体_GB2312" w:hAnsi="Arial" w:eastAsia="楷体_GB2312" w:cs="Arial"/>
          <w:color w:val="auto"/>
          <w:sz w:val="28"/>
          <w:szCs w:val="28"/>
          <w:highlight w:val="none"/>
        </w:rPr>
      </w:pPr>
      <w:r>
        <w:rPr>
          <w:rFonts w:hint="eastAsia" w:ascii="楷体_GB2312" w:hAnsi="宋体" w:eastAsia="楷体_GB2312"/>
          <w:color w:val="auto"/>
          <w:sz w:val="28"/>
          <w:szCs w:val="28"/>
          <w:highlight w:val="none"/>
        </w:rPr>
        <w:t>201</w:t>
      </w:r>
      <w:r>
        <w:rPr>
          <w:rFonts w:hint="eastAsia" w:ascii="楷体_GB2312" w:hAnsi="宋体" w:eastAsia="楷体_GB2312"/>
          <w:color w:val="auto"/>
          <w:sz w:val="28"/>
          <w:szCs w:val="28"/>
          <w:highlight w:val="none"/>
          <w:lang w:val="en-US" w:eastAsia="zh-CN"/>
        </w:rPr>
        <w:t>9</w:t>
      </w:r>
      <w:r>
        <w:rPr>
          <w:rFonts w:hint="eastAsia" w:ascii="楷体_GB2312" w:hAnsi="宋体" w:eastAsia="楷体_GB2312"/>
          <w:color w:val="auto"/>
          <w:sz w:val="28"/>
          <w:szCs w:val="28"/>
          <w:highlight w:val="none"/>
        </w:rPr>
        <w:t>年</w:t>
      </w:r>
      <w:r>
        <w:rPr>
          <w:rFonts w:hint="eastAsia" w:ascii="楷体_GB2312" w:hAnsi="宋体" w:eastAsia="楷体_GB2312"/>
          <w:color w:val="auto"/>
          <w:sz w:val="28"/>
          <w:szCs w:val="28"/>
          <w:highlight w:val="none"/>
          <w:u w:val="single"/>
          <w:lang w:val="en-US" w:eastAsia="zh-CN"/>
        </w:rPr>
        <w:t>4</w:t>
      </w:r>
      <w:r>
        <w:rPr>
          <w:rFonts w:hint="eastAsia" w:ascii="楷体_GB2312" w:hAnsi="宋体" w:eastAsia="楷体_GB2312"/>
          <w:color w:val="auto"/>
          <w:sz w:val="28"/>
          <w:szCs w:val="28"/>
          <w:highlight w:val="none"/>
        </w:rPr>
        <w:t>月</w:t>
      </w:r>
      <w:r>
        <w:rPr>
          <w:rFonts w:hint="eastAsia" w:ascii="楷体_GB2312" w:hAnsi="宋体" w:eastAsia="楷体_GB2312"/>
          <w:color w:val="auto"/>
          <w:sz w:val="28"/>
          <w:szCs w:val="28"/>
          <w:highlight w:val="none"/>
          <w:u w:val="single"/>
          <w:lang w:val="en-US" w:eastAsia="zh-CN"/>
        </w:rPr>
        <w:t>21</w:t>
      </w:r>
      <w:r>
        <w:rPr>
          <w:rFonts w:hint="eastAsia" w:ascii="楷体_GB2312" w:hAnsi="宋体" w:eastAsia="楷体_GB2312"/>
          <w:color w:val="auto"/>
          <w:sz w:val="28"/>
          <w:szCs w:val="28"/>
          <w:highlight w:val="none"/>
        </w:rPr>
        <w:t>日资格预审结束后，经</w:t>
      </w:r>
      <w:r>
        <w:rPr>
          <w:rFonts w:hint="eastAsia" w:ascii="楷体_GB2312" w:hAnsi="宋体" w:eastAsia="楷体_GB2312"/>
          <w:color w:val="auto"/>
          <w:sz w:val="28"/>
          <w:szCs w:val="28"/>
          <w:highlight w:val="none"/>
          <w:lang w:val="en-US" w:eastAsia="zh-CN"/>
        </w:rPr>
        <w:t>业主</w:t>
      </w:r>
      <w:r>
        <w:rPr>
          <w:rFonts w:hint="eastAsia" w:ascii="楷体_GB2312" w:hAnsi="宋体" w:eastAsia="楷体_GB2312"/>
          <w:color w:val="auto"/>
          <w:sz w:val="28"/>
          <w:szCs w:val="28"/>
          <w:highlight w:val="none"/>
        </w:rPr>
        <w:t>、监理和项目部共同对报名单位进行考察后确定最终符合本次工程招标要求的投标人名单，由项目部推荐投标人名单至</w:t>
      </w:r>
      <w:r>
        <w:rPr>
          <w:rFonts w:hint="eastAsia" w:ascii="楷体_GB2312" w:hAnsi="宋体" w:eastAsia="楷体_GB2312"/>
          <w:color w:val="auto"/>
          <w:sz w:val="28"/>
          <w:szCs w:val="28"/>
          <w:highlight w:val="none"/>
          <w:lang w:val="en-US" w:eastAsia="zh-CN"/>
        </w:rPr>
        <w:t>中采网</w:t>
      </w:r>
      <w:r>
        <w:rPr>
          <w:rFonts w:hint="eastAsia" w:ascii="楷体_GB2312" w:hAnsi="宋体" w:eastAsia="楷体_GB2312"/>
          <w:color w:val="auto"/>
          <w:sz w:val="28"/>
          <w:szCs w:val="28"/>
          <w:highlight w:val="none"/>
        </w:rPr>
        <w:t>平台，并电话通知合格的投标人，各合格投标人可在电子平台进行注册、下载招标文件和进行电子投标的培训</w:t>
      </w:r>
      <w:r>
        <w:rPr>
          <w:rFonts w:hint="eastAsia" w:ascii="楷体_GB2312" w:hAnsi="Arial" w:eastAsia="楷体_GB2312" w:cs="Arial"/>
          <w:color w:val="auto"/>
          <w:sz w:val="28"/>
          <w:szCs w:val="28"/>
          <w:highlight w:val="none"/>
        </w:rPr>
        <w:t>。</w:t>
      </w:r>
    </w:p>
    <w:p>
      <w:pPr>
        <w:widowControl/>
        <w:spacing w:line="240" w:lineRule="auto"/>
        <w:ind w:firstLine="562" w:firstLineChars="200"/>
        <w:jc w:val="left"/>
        <w:rPr>
          <w:rFonts w:hint="eastAsia" w:ascii="楷体_GB2312" w:hAnsi="Arial" w:eastAsia="楷体_GB2312" w:cs="Arial"/>
          <w:color w:val="000000"/>
          <w:sz w:val="28"/>
          <w:szCs w:val="28"/>
          <w:highlight w:val="none"/>
        </w:rPr>
      </w:pPr>
      <w:r>
        <w:rPr>
          <w:rFonts w:hint="eastAsia" w:ascii="楷体_GB2312" w:hAnsi="Arial" w:eastAsia="楷体_GB2312" w:cs="Arial"/>
          <w:b/>
          <w:color w:val="000000"/>
          <w:kern w:val="0"/>
          <w:sz w:val="28"/>
          <w:szCs w:val="28"/>
          <w:highlight w:val="none"/>
          <w:lang w:val="en-US" w:eastAsia="zh-CN" w:bidi="ar"/>
        </w:rPr>
        <w:t>10</w:t>
      </w:r>
      <w:r>
        <w:rPr>
          <w:rFonts w:hint="eastAsia" w:ascii="楷体_GB2312" w:hAnsi="Arial" w:eastAsia="楷体_GB2312" w:cs="Arial"/>
          <w:b/>
          <w:color w:val="000000"/>
          <w:kern w:val="0"/>
          <w:sz w:val="28"/>
          <w:szCs w:val="28"/>
          <w:highlight w:val="none"/>
          <w:lang w:bidi="ar"/>
        </w:rPr>
        <w:t>、投标方式：</w:t>
      </w:r>
      <w:r>
        <w:rPr>
          <w:rFonts w:hint="eastAsia" w:ascii="楷体_GB2312" w:hAnsi="Arial" w:eastAsia="楷体_GB2312" w:cs="Arial"/>
          <w:color w:val="000000"/>
          <w:kern w:val="0"/>
          <w:sz w:val="28"/>
          <w:szCs w:val="28"/>
          <w:highlight w:val="none"/>
          <w:lang w:bidi="ar"/>
        </w:rPr>
        <w:t>本</w:t>
      </w:r>
      <w:r>
        <w:rPr>
          <w:rFonts w:hint="eastAsia" w:ascii="楷体_GB2312" w:hAnsi="Arial" w:eastAsia="楷体_GB2312" w:cs="Arial"/>
          <w:color w:val="000000"/>
          <w:sz w:val="28"/>
          <w:szCs w:val="28"/>
          <w:highlight w:val="none"/>
        </w:rPr>
        <w:t>次投标先在</w:t>
      </w:r>
      <w:r>
        <w:rPr>
          <w:rFonts w:hint="eastAsia" w:ascii="楷体_GB2312" w:hAnsi="Arial" w:eastAsia="楷体_GB2312" w:cs="Arial"/>
          <w:color w:val="000000"/>
          <w:sz w:val="28"/>
          <w:szCs w:val="28"/>
          <w:highlight w:val="none"/>
          <w:lang w:val="en-US" w:eastAsia="zh-CN"/>
        </w:rPr>
        <w:t>中采网</w:t>
      </w:r>
      <w:r>
        <w:rPr>
          <w:rFonts w:hint="eastAsia" w:ascii="楷体_GB2312" w:hAnsi="Arial" w:eastAsia="楷体_GB2312" w:cs="Arial"/>
          <w:color w:val="000000"/>
          <w:sz w:val="28"/>
          <w:szCs w:val="28"/>
          <w:highlight w:val="none"/>
        </w:rPr>
        <w:t>电子商务平台上进行竞价，竞价后进行洽商谈判议价。投标人须先到项目部报名，资格预审通过后，电话通知符合资格的投标人，到</w:t>
      </w:r>
      <w:r>
        <w:rPr>
          <w:rFonts w:hint="eastAsia" w:ascii="楷体_GB2312" w:hAnsi="Arial" w:eastAsia="楷体_GB2312" w:cs="Arial"/>
          <w:color w:val="000000"/>
          <w:sz w:val="28"/>
          <w:szCs w:val="28"/>
          <w:highlight w:val="none"/>
          <w:lang w:val="en-US" w:eastAsia="zh-CN"/>
        </w:rPr>
        <w:t>中采网</w:t>
      </w:r>
      <w:r>
        <w:rPr>
          <w:rFonts w:hint="eastAsia" w:ascii="楷体_GB2312" w:hAnsi="Arial" w:eastAsia="楷体_GB2312" w:cs="Arial"/>
          <w:color w:val="000000"/>
          <w:sz w:val="28"/>
          <w:szCs w:val="28"/>
          <w:highlight w:val="none"/>
        </w:rPr>
        <w:t>开通投标登录号并下载招标文件，并由</w:t>
      </w:r>
      <w:r>
        <w:rPr>
          <w:rFonts w:hint="eastAsia" w:ascii="楷体_GB2312" w:hAnsi="Arial" w:eastAsia="楷体_GB2312" w:cs="Arial"/>
          <w:color w:val="000000"/>
          <w:sz w:val="28"/>
          <w:szCs w:val="28"/>
          <w:highlight w:val="none"/>
          <w:lang w:val="en-US" w:eastAsia="zh-CN"/>
        </w:rPr>
        <w:t>中采网</w:t>
      </w:r>
      <w:r>
        <w:rPr>
          <w:rFonts w:hint="eastAsia" w:ascii="楷体_GB2312" w:hAnsi="Arial" w:eastAsia="楷体_GB2312" w:cs="Arial"/>
          <w:color w:val="000000"/>
          <w:sz w:val="28"/>
          <w:szCs w:val="28"/>
          <w:highlight w:val="none"/>
        </w:rPr>
        <w:t>进行培训。</w:t>
      </w:r>
    </w:p>
    <w:p>
      <w:pPr>
        <w:spacing w:line="240" w:lineRule="auto"/>
        <w:ind w:firstLine="560" w:firstLineChars="200"/>
        <w:rPr>
          <w:rFonts w:hint="eastAsia" w:ascii="楷体_GB2312" w:hAnsi="Arial" w:eastAsia="楷体_GB2312" w:cs="Arial"/>
          <w:color w:val="000000"/>
          <w:kern w:val="0"/>
          <w:sz w:val="28"/>
          <w:szCs w:val="28"/>
          <w:highlight w:val="none"/>
          <w:lang w:bidi="ar"/>
        </w:rPr>
      </w:pPr>
      <w:r>
        <w:rPr>
          <w:rFonts w:hint="eastAsia" w:ascii="楷体_GB2312" w:hAnsi="Arial" w:eastAsia="楷体_GB2312" w:cs="Arial"/>
          <w:color w:val="000000"/>
          <w:sz w:val="28"/>
          <w:szCs w:val="28"/>
          <w:highlight w:val="none"/>
        </w:rPr>
        <w:t>平台网址</w:t>
      </w:r>
      <w:r>
        <w:rPr>
          <w:rFonts w:ascii="楷体_GB2312" w:hAnsi="Arial" w:eastAsia="楷体_GB2312" w:cs="Arial"/>
          <w:color w:val="000000"/>
          <w:kern w:val="0"/>
          <w:sz w:val="28"/>
          <w:szCs w:val="28"/>
          <w:highlight w:val="none"/>
          <w:lang w:bidi="ar"/>
        </w:rPr>
        <w:fldChar w:fldCharType="begin"/>
      </w:r>
      <w:r>
        <w:rPr>
          <w:rFonts w:ascii="楷体_GB2312" w:hAnsi="Arial" w:eastAsia="楷体_GB2312" w:cs="Arial"/>
          <w:color w:val="000000"/>
          <w:kern w:val="0"/>
          <w:sz w:val="28"/>
          <w:szCs w:val="28"/>
          <w:highlight w:val="none"/>
          <w:lang w:bidi="ar"/>
        </w:rPr>
        <w:instrText xml:space="preserve"> HYPERLINK "</w:instrText>
      </w:r>
      <w:r>
        <w:rPr>
          <w:rFonts w:hint="eastAsia" w:ascii="楷体_GB2312" w:hAnsi="Arial" w:eastAsia="楷体_GB2312" w:cs="Arial"/>
          <w:color w:val="000000"/>
          <w:kern w:val="0"/>
          <w:sz w:val="28"/>
          <w:szCs w:val="28"/>
          <w:highlight w:val="none"/>
          <w:lang w:bidi="ar"/>
        </w:rPr>
        <w:instrText xml:space="preserve">http://webbiao.com</w:instrText>
      </w:r>
      <w:r>
        <w:rPr>
          <w:rFonts w:ascii="楷体_GB2312" w:hAnsi="Arial" w:eastAsia="楷体_GB2312" w:cs="Arial"/>
          <w:color w:val="000000"/>
          <w:kern w:val="0"/>
          <w:sz w:val="28"/>
          <w:szCs w:val="28"/>
          <w:highlight w:val="none"/>
          <w:lang w:bidi="ar"/>
        </w:rPr>
        <w:instrText xml:space="preserve">" </w:instrText>
      </w:r>
      <w:r>
        <w:rPr>
          <w:rFonts w:ascii="楷体_GB2312" w:hAnsi="Arial" w:eastAsia="楷体_GB2312" w:cs="Arial"/>
          <w:color w:val="000000"/>
          <w:kern w:val="0"/>
          <w:sz w:val="28"/>
          <w:szCs w:val="28"/>
          <w:highlight w:val="none"/>
          <w:lang w:bidi="ar"/>
        </w:rPr>
        <w:fldChar w:fldCharType="separate"/>
      </w:r>
      <w:r>
        <w:rPr>
          <w:rStyle w:val="36"/>
          <w:rFonts w:ascii="楷体_GB2312" w:eastAsia="楷体_GB2312" w:cs="Arial"/>
          <w:color w:val="000000"/>
          <w:kern w:val="0"/>
          <w:sz w:val="28"/>
          <w:szCs w:val="28"/>
          <w:highlight w:val="none"/>
          <w:lang w:bidi="ar"/>
        </w:rPr>
        <w:t>http://webbiao.com</w:t>
      </w:r>
      <w:r>
        <w:rPr>
          <w:rFonts w:ascii="楷体_GB2312" w:hAnsi="Arial" w:eastAsia="楷体_GB2312" w:cs="Arial"/>
          <w:color w:val="000000"/>
          <w:kern w:val="0"/>
          <w:sz w:val="28"/>
          <w:szCs w:val="28"/>
          <w:highlight w:val="none"/>
          <w:lang w:bidi="ar"/>
        </w:rPr>
        <w:fldChar w:fldCharType="end"/>
      </w:r>
      <w:r>
        <w:rPr>
          <w:rFonts w:hint="eastAsia" w:ascii="楷体_GB2312" w:hAnsi="Arial" w:eastAsia="楷体_GB2312" w:cs="Arial"/>
          <w:color w:val="000000"/>
          <w:kern w:val="0"/>
          <w:sz w:val="28"/>
          <w:szCs w:val="28"/>
          <w:highlight w:val="none"/>
          <w:lang w:bidi="ar"/>
        </w:rPr>
        <w:t>，</w:t>
      </w:r>
      <w:r>
        <w:rPr>
          <w:rFonts w:hint="eastAsia" w:ascii="Arial" w:hAnsi="Arial" w:eastAsia="楷体_GB2312" w:cs="Arial"/>
          <w:color w:val="000000"/>
          <w:kern w:val="0"/>
          <w:sz w:val="28"/>
          <w:szCs w:val="28"/>
          <w:highlight w:val="none"/>
          <w:lang w:bidi="ar"/>
        </w:rPr>
        <w:t> </w:t>
      </w:r>
      <w:r>
        <w:rPr>
          <w:rFonts w:hint="eastAsia" w:ascii="楷体_GB2312" w:hAnsi="Arial" w:eastAsia="楷体_GB2312" w:cs="Arial"/>
          <w:color w:val="000000"/>
          <w:kern w:val="0"/>
          <w:sz w:val="28"/>
          <w:szCs w:val="28"/>
          <w:highlight w:val="none"/>
          <w:lang w:bidi="ar"/>
        </w:rPr>
        <w:t>投标人需登录</w:t>
      </w:r>
      <w:r>
        <w:rPr>
          <w:rFonts w:hint="eastAsia" w:ascii="楷体_GB2312" w:hAnsi="Arial" w:eastAsia="楷体_GB2312" w:cs="Arial"/>
          <w:color w:val="000000"/>
          <w:kern w:val="0"/>
          <w:sz w:val="28"/>
          <w:szCs w:val="28"/>
          <w:highlight w:val="none"/>
          <w:lang w:val="en-US" w:eastAsia="zh-CN" w:bidi="ar"/>
        </w:rPr>
        <w:t>中采网</w:t>
      </w:r>
      <w:r>
        <w:rPr>
          <w:rFonts w:hint="eastAsia" w:ascii="楷体_GB2312" w:hAnsi="Arial" w:eastAsia="楷体_GB2312" w:cs="Arial"/>
          <w:color w:val="000000"/>
          <w:kern w:val="0"/>
          <w:sz w:val="28"/>
          <w:szCs w:val="28"/>
          <w:highlight w:val="none"/>
          <w:lang w:bidi="ar"/>
        </w:rPr>
        <w:t>电子商务平台按网站要求进行注册，注册时可咨询网站技术负责人。</w:t>
      </w:r>
    </w:p>
    <w:p>
      <w:pPr>
        <w:widowControl/>
        <w:spacing w:line="240" w:lineRule="auto"/>
        <w:ind w:firstLine="562" w:firstLineChars="200"/>
        <w:jc w:val="left"/>
        <w:rPr>
          <w:rFonts w:hint="eastAsia" w:ascii="楷体_GB2312" w:hAnsi="Arial" w:eastAsia="楷体_GB2312" w:cs="Arial"/>
          <w:color w:val="000000"/>
          <w:sz w:val="28"/>
          <w:szCs w:val="28"/>
          <w:highlight w:val="none"/>
        </w:rPr>
      </w:pPr>
      <w:r>
        <w:rPr>
          <w:rFonts w:hint="eastAsia" w:ascii="楷体_GB2312" w:hAnsi="Arial" w:eastAsia="楷体_GB2312" w:cs="Arial"/>
          <w:b/>
          <w:color w:val="000000"/>
          <w:kern w:val="0"/>
          <w:sz w:val="28"/>
          <w:szCs w:val="28"/>
          <w:highlight w:val="none"/>
          <w:lang w:bidi="ar"/>
        </w:rPr>
        <w:t>1</w:t>
      </w:r>
      <w:r>
        <w:rPr>
          <w:rFonts w:hint="eastAsia" w:ascii="楷体_GB2312" w:hAnsi="Arial" w:eastAsia="楷体_GB2312" w:cs="Arial"/>
          <w:b/>
          <w:color w:val="000000"/>
          <w:kern w:val="0"/>
          <w:sz w:val="28"/>
          <w:szCs w:val="28"/>
          <w:highlight w:val="none"/>
          <w:lang w:val="en-US" w:eastAsia="zh-CN" w:bidi="ar"/>
        </w:rPr>
        <w:t>1</w:t>
      </w:r>
      <w:r>
        <w:rPr>
          <w:rFonts w:hint="eastAsia" w:ascii="楷体_GB2312" w:hAnsi="Arial" w:eastAsia="楷体_GB2312" w:cs="Arial"/>
          <w:b/>
          <w:color w:val="000000"/>
          <w:kern w:val="0"/>
          <w:sz w:val="28"/>
          <w:szCs w:val="28"/>
          <w:highlight w:val="none"/>
          <w:lang w:bidi="ar"/>
        </w:rPr>
        <w:t>、</w:t>
      </w:r>
      <w:bookmarkStart w:id="1" w:name="_Hlk3187843"/>
      <w:r>
        <w:rPr>
          <w:rFonts w:hint="eastAsia" w:ascii="楷体_GB2312" w:hAnsi="Arial" w:eastAsia="楷体_GB2312" w:cs="Arial"/>
          <w:b/>
          <w:color w:val="000000"/>
          <w:kern w:val="0"/>
          <w:sz w:val="28"/>
          <w:szCs w:val="28"/>
          <w:highlight w:val="none"/>
          <w:lang w:bidi="ar"/>
        </w:rPr>
        <w:t>监督小组：</w:t>
      </w:r>
      <w:r>
        <w:rPr>
          <w:rFonts w:hint="eastAsia" w:ascii="楷体_GB2312" w:hAnsi="Arial" w:eastAsia="楷体_GB2312" w:cs="Arial"/>
          <w:color w:val="000000"/>
          <w:sz w:val="28"/>
          <w:szCs w:val="28"/>
          <w:highlight w:val="none"/>
        </w:rPr>
        <w:t>本次招标活动遵循公开、公平、公正和诚实信用的原则，特此成立监督小组，对招标过程全程监督，包括开标、评标、定标及合同签订的全过程都将依法依规进行监督、检查。</w:t>
      </w:r>
      <w:bookmarkEnd w:id="1"/>
    </w:p>
    <w:p>
      <w:pPr>
        <w:widowControl/>
        <w:spacing w:line="240" w:lineRule="auto"/>
        <w:ind w:firstLine="562" w:firstLineChars="200"/>
        <w:jc w:val="left"/>
        <w:rPr>
          <w:rFonts w:hint="eastAsia" w:ascii="楷体_GB2312" w:hAnsi="Arial" w:eastAsia="楷体_GB2312" w:cs="Arial"/>
          <w:b/>
          <w:color w:val="000000"/>
          <w:sz w:val="28"/>
          <w:szCs w:val="28"/>
          <w:highlight w:val="none"/>
        </w:rPr>
      </w:pPr>
      <w:r>
        <w:rPr>
          <w:rFonts w:hint="eastAsia" w:ascii="楷体_GB2312" w:hAnsi="Arial" w:eastAsia="楷体_GB2312" w:cs="Arial"/>
          <w:b/>
          <w:color w:val="000000"/>
          <w:kern w:val="0"/>
          <w:sz w:val="28"/>
          <w:szCs w:val="28"/>
          <w:highlight w:val="none"/>
          <w:lang w:bidi="ar"/>
        </w:rPr>
        <w:t>1</w:t>
      </w:r>
      <w:r>
        <w:rPr>
          <w:rFonts w:hint="eastAsia" w:ascii="楷体_GB2312" w:hAnsi="Arial" w:eastAsia="楷体_GB2312" w:cs="Arial"/>
          <w:b/>
          <w:color w:val="000000"/>
          <w:kern w:val="0"/>
          <w:sz w:val="28"/>
          <w:szCs w:val="28"/>
          <w:highlight w:val="none"/>
          <w:lang w:val="en-US" w:eastAsia="zh-CN" w:bidi="ar"/>
        </w:rPr>
        <w:t>2</w:t>
      </w:r>
      <w:r>
        <w:rPr>
          <w:rFonts w:hint="eastAsia" w:ascii="楷体_GB2312" w:hAnsi="Arial" w:eastAsia="楷体_GB2312" w:cs="Arial"/>
          <w:b/>
          <w:color w:val="000000"/>
          <w:kern w:val="0"/>
          <w:sz w:val="28"/>
          <w:szCs w:val="28"/>
          <w:highlight w:val="none"/>
          <w:lang w:bidi="ar"/>
        </w:rPr>
        <w:t>、联系人及电话</w:t>
      </w:r>
      <w:r>
        <w:rPr>
          <w:rFonts w:hint="eastAsia" w:ascii="Arial" w:hAnsi="Arial" w:eastAsia="楷体_GB2312" w:cs="Arial"/>
          <w:b/>
          <w:color w:val="000000"/>
          <w:kern w:val="0"/>
          <w:sz w:val="28"/>
          <w:szCs w:val="28"/>
          <w:highlight w:val="none"/>
          <w:lang w:bidi="ar"/>
        </w:rPr>
        <w:t> </w:t>
      </w:r>
    </w:p>
    <w:p>
      <w:pPr>
        <w:widowControl/>
        <w:spacing w:line="240" w:lineRule="auto"/>
        <w:ind w:firstLine="560" w:firstLineChars="200"/>
        <w:rPr>
          <w:rFonts w:hint="default" w:ascii="楷体" w:hAnsi="楷体" w:eastAsia="楷体"/>
          <w:color w:val="000000"/>
          <w:sz w:val="28"/>
          <w:szCs w:val="28"/>
          <w:highlight w:val="none"/>
          <w:lang w:val="en-US" w:eastAsia="zh-CN"/>
        </w:rPr>
      </w:pPr>
      <w:r>
        <w:rPr>
          <w:rFonts w:hint="eastAsia" w:ascii="楷体_GB2312" w:hAnsi="Arial" w:eastAsia="楷体_GB2312" w:cs="Arial"/>
          <w:color w:val="000000"/>
          <w:kern w:val="0"/>
          <w:sz w:val="28"/>
          <w:szCs w:val="28"/>
          <w:highlight w:val="none"/>
          <w:lang w:bidi="ar"/>
        </w:rPr>
        <w:t>项目联系人：</w:t>
      </w:r>
      <w:r>
        <w:rPr>
          <w:rFonts w:hint="eastAsia" w:ascii="楷体_GB2312" w:hAnsi="Arial" w:eastAsia="楷体_GB2312" w:cs="Arial"/>
          <w:color w:val="000000"/>
          <w:kern w:val="0"/>
          <w:sz w:val="28"/>
          <w:szCs w:val="28"/>
          <w:highlight w:val="none"/>
          <w:lang w:val="en-US" w:eastAsia="zh-CN" w:bidi="ar"/>
        </w:rPr>
        <w:t xml:space="preserve">  李少康  13582126825</w:t>
      </w:r>
    </w:p>
    <w:p>
      <w:pPr>
        <w:widowControl/>
        <w:spacing w:line="240" w:lineRule="auto"/>
        <w:ind w:firstLine="560" w:firstLineChars="200"/>
        <w:jc w:val="left"/>
        <w:rPr>
          <w:rFonts w:hint="eastAsia" w:ascii="楷体_GB2312" w:hAnsi="Arial" w:eastAsia="楷体_GB2312" w:cs="Arial"/>
          <w:color w:val="000000"/>
          <w:sz w:val="28"/>
          <w:szCs w:val="28"/>
          <w:highlight w:val="none"/>
        </w:rPr>
      </w:pPr>
      <w:r>
        <w:rPr>
          <w:rFonts w:hint="eastAsia" w:ascii="楷体_GB2312" w:hAnsi="Arial" w:eastAsia="楷体_GB2312" w:cs="Arial"/>
          <w:color w:val="000000"/>
          <w:sz w:val="28"/>
          <w:szCs w:val="28"/>
          <w:highlight w:val="none"/>
          <w:lang w:val="en-US" w:eastAsia="zh-CN"/>
        </w:rPr>
        <w:t>监督小组成员：</w:t>
      </w:r>
    </w:p>
    <w:p>
      <w:pPr>
        <w:widowControl/>
        <w:spacing w:line="240" w:lineRule="auto"/>
        <w:ind w:firstLine="560" w:firstLineChars="200"/>
        <w:jc w:val="left"/>
        <w:rPr>
          <w:rFonts w:hint="eastAsia" w:ascii="楷体_GB2312" w:hAnsi="Arial" w:eastAsia="楷体_GB2312" w:cs="Arial"/>
          <w:color w:val="000000"/>
          <w:sz w:val="28"/>
          <w:szCs w:val="28"/>
          <w:highlight w:val="none"/>
          <w:lang w:val="en-US" w:eastAsia="zh-CN"/>
        </w:rPr>
      </w:pPr>
      <w:r>
        <w:rPr>
          <w:rFonts w:hint="eastAsia" w:ascii="楷体_GB2312" w:hAnsi="Arial" w:eastAsia="楷体_GB2312" w:cs="Arial"/>
          <w:color w:val="000000"/>
          <w:sz w:val="28"/>
          <w:szCs w:val="28"/>
          <w:highlight w:val="none"/>
          <w:lang w:val="en-US" w:eastAsia="zh-CN"/>
        </w:rPr>
        <w:t xml:space="preserve">段佳13473438736   周剑峰18631185272   于利雨17732991288 </w:t>
      </w:r>
    </w:p>
    <w:p>
      <w:pPr>
        <w:widowControl/>
        <w:spacing w:line="240" w:lineRule="auto"/>
        <w:ind w:firstLine="560" w:firstLineChars="200"/>
        <w:jc w:val="left"/>
        <w:rPr>
          <w:rFonts w:hint="eastAsia" w:ascii="楷体_GB2312" w:hAnsi="Arial" w:eastAsia="楷体_GB2312" w:cs="Arial"/>
          <w:color w:val="000000"/>
          <w:sz w:val="28"/>
          <w:szCs w:val="28"/>
          <w:highlight w:val="none"/>
          <w:lang w:val="en-US" w:eastAsia="zh-CN"/>
        </w:rPr>
      </w:pPr>
      <w:r>
        <w:rPr>
          <w:rFonts w:hint="eastAsia" w:ascii="楷体_GB2312" w:hAnsi="Arial" w:eastAsia="楷体_GB2312" w:cs="Arial"/>
          <w:color w:val="000000"/>
          <w:sz w:val="28"/>
          <w:szCs w:val="28"/>
          <w:highlight w:val="none"/>
          <w:lang w:val="en-US" w:eastAsia="zh-CN"/>
        </w:rPr>
        <w:t>中采网：</w:t>
      </w:r>
    </w:p>
    <w:p>
      <w:pPr>
        <w:widowControl/>
        <w:spacing w:line="240" w:lineRule="auto"/>
        <w:ind w:firstLine="560" w:firstLineChars="200"/>
        <w:jc w:val="left"/>
        <w:rPr>
          <w:rFonts w:hint="eastAsia" w:ascii="楷体_GB2312" w:hAnsi="Arial" w:eastAsia="楷体_GB2312" w:cs="Arial"/>
          <w:color w:val="000000"/>
          <w:sz w:val="28"/>
          <w:szCs w:val="28"/>
          <w:highlight w:val="none"/>
          <w:lang w:val="en-US" w:eastAsia="zh-CN"/>
        </w:rPr>
      </w:pPr>
      <w:r>
        <w:rPr>
          <w:rFonts w:hint="eastAsia" w:ascii="楷体_GB2312" w:hAnsi="Arial" w:eastAsia="楷体_GB2312" w:cs="Arial"/>
          <w:color w:val="000000"/>
          <w:sz w:val="28"/>
          <w:szCs w:val="28"/>
          <w:highlight w:val="none"/>
          <w:lang w:val="en-US" w:eastAsia="zh-CN"/>
        </w:rPr>
        <w:t>网站技术服务热线：0311-68020500</w:t>
      </w:r>
    </w:p>
    <w:p>
      <w:pPr>
        <w:widowControl/>
        <w:spacing w:line="240" w:lineRule="auto"/>
        <w:ind w:firstLine="560" w:firstLineChars="200"/>
        <w:jc w:val="left"/>
        <w:rPr>
          <w:rFonts w:hint="eastAsia" w:ascii="楷体_GB2312" w:hAnsi="Arial" w:eastAsia="楷体_GB2312" w:cs="Arial"/>
          <w:color w:val="000000"/>
          <w:sz w:val="28"/>
          <w:szCs w:val="28"/>
          <w:highlight w:val="none"/>
          <w:lang w:val="en-US" w:eastAsia="zh-CN"/>
        </w:rPr>
      </w:pPr>
      <w:r>
        <w:rPr>
          <w:rFonts w:hint="eastAsia" w:ascii="楷体_GB2312" w:hAnsi="Arial" w:eastAsia="楷体_GB2312" w:cs="Arial"/>
          <w:color w:val="000000"/>
          <w:sz w:val="28"/>
          <w:szCs w:val="28"/>
          <w:highlight w:val="none"/>
          <w:lang w:val="en-US" w:eastAsia="zh-CN"/>
        </w:rPr>
        <w:t> 赵洋  17745967998</w:t>
      </w:r>
    </w:p>
    <w:p>
      <w:pPr>
        <w:spacing w:line="240" w:lineRule="auto"/>
        <w:ind w:firstLine="560" w:firstLineChars="200"/>
        <w:rPr>
          <w:rFonts w:hint="eastAsia" w:ascii="楷体_GB2312" w:hAnsi="宋体" w:eastAsia="楷体_GB2312" w:cs="宋体"/>
          <w:kern w:val="0"/>
          <w:sz w:val="28"/>
          <w:szCs w:val="28"/>
          <w:highlight w:val="none"/>
          <w:lang w:bidi="ar"/>
        </w:rPr>
      </w:pPr>
      <w:r>
        <w:rPr>
          <w:rFonts w:hint="eastAsia" w:ascii="楷体_GB2312" w:hAnsi="Arial" w:eastAsia="楷体_GB2312" w:cs="Arial"/>
          <w:kern w:val="0"/>
          <w:sz w:val="28"/>
          <w:szCs w:val="28"/>
          <w:highlight w:val="none"/>
          <w:lang w:val="en-US" w:eastAsia="zh-CN" w:bidi="ar"/>
        </w:rPr>
        <w:t>中采网</w:t>
      </w:r>
      <w:r>
        <w:rPr>
          <w:rFonts w:hint="eastAsia" w:ascii="楷体_GB2312" w:hAnsi="Arial" w:eastAsia="楷体_GB2312" w:cs="Arial"/>
          <w:kern w:val="0"/>
          <w:sz w:val="28"/>
          <w:szCs w:val="28"/>
          <w:highlight w:val="none"/>
          <w:lang w:bidi="ar"/>
        </w:rPr>
        <w:t>地址：石获南路66号1#商务楼11楼信息部。</w:t>
      </w:r>
    </w:p>
    <w:p>
      <w:pPr>
        <w:widowControl/>
        <w:spacing w:line="240" w:lineRule="auto"/>
        <w:ind w:firstLine="560"/>
        <w:rPr>
          <w:rFonts w:hint="eastAsia" w:ascii="楷体_GB2312" w:hAnsi="Arial" w:eastAsia="楷体_GB2312" w:cs="Arial"/>
          <w:color w:val="FF0000"/>
          <w:sz w:val="24"/>
          <w:highlight w:val="none"/>
        </w:rPr>
      </w:pPr>
    </w:p>
    <w:p>
      <w:pPr>
        <w:spacing w:line="240" w:lineRule="auto"/>
        <w:ind w:firstLine="4541" w:firstLineChars="1622"/>
        <w:rPr>
          <w:rFonts w:hint="eastAsia" w:ascii="楷体_GB2312" w:hAnsi="宋体" w:eastAsia="楷体_GB2312"/>
          <w:color w:val="FF0000"/>
          <w:sz w:val="28"/>
          <w:szCs w:val="28"/>
          <w:highlight w:val="none"/>
        </w:rPr>
      </w:pPr>
    </w:p>
    <w:p>
      <w:pPr>
        <w:spacing w:line="240" w:lineRule="auto"/>
        <w:ind w:firstLine="4541" w:firstLineChars="1622"/>
        <w:rPr>
          <w:rFonts w:hint="eastAsia" w:ascii="楷体_GB2312" w:hAnsi="宋体" w:eastAsia="楷体_GB2312"/>
          <w:color w:val="000000"/>
          <w:sz w:val="28"/>
          <w:szCs w:val="28"/>
          <w:highlight w:val="none"/>
        </w:rPr>
      </w:pPr>
    </w:p>
    <w:p>
      <w:pPr>
        <w:spacing w:line="240" w:lineRule="auto"/>
        <w:ind w:firstLine="4541" w:firstLineChars="1622"/>
        <w:rPr>
          <w:rFonts w:hint="eastAsia" w:ascii="楷体_GB2312" w:hAnsi="宋体" w:eastAsia="楷体_GB2312"/>
          <w:color w:val="000000"/>
          <w:sz w:val="28"/>
          <w:szCs w:val="28"/>
          <w:highlight w:val="none"/>
        </w:rPr>
      </w:pPr>
      <w:r>
        <w:rPr>
          <w:rFonts w:hint="eastAsia" w:ascii="楷体_GB2312" w:hAnsi="宋体" w:eastAsia="楷体_GB2312"/>
          <w:color w:val="000000"/>
          <w:sz w:val="28"/>
          <w:szCs w:val="28"/>
          <w:highlight w:val="none"/>
        </w:rPr>
        <w:t>河北建工集团有限责任公司</w:t>
      </w:r>
    </w:p>
    <w:p>
      <w:pPr>
        <w:spacing w:line="240" w:lineRule="auto"/>
        <w:jc w:val="center"/>
        <w:rPr>
          <w:rFonts w:hint="eastAsia" w:ascii="楷体_GB2312" w:hAnsi="宋体" w:eastAsia="楷体_GB2312"/>
          <w:color w:val="000000"/>
          <w:sz w:val="28"/>
          <w:szCs w:val="28"/>
          <w:highlight w:val="none"/>
        </w:rPr>
      </w:pPr>
      <w:r>
        <w:rPr>
          <w:rFonts w:hint="eastAsia" w:ascii="楷体_GB2312" w:hAnsi="宋体" w:eastAsia="楷体_GB2312"/>
          <w:color w:val="000000"/>
          <w:spacing w:val="40"/>
          <w:sz w:val="28"/>
          <w:szCs w:val="28"/>
          <w:highlight w:val="none"/>
        </w:rPr>
        <w:t xml:space="preserve">             </w:t>
      </w:r>
      <w:r>
        <w:rPr>
          <w:rFonts w:hint="eastAsia" w:ascii="楷体_GB2312" w:hAnsi="宋体" w:eastAsia="楷体_GB2312"/>
          <w:color w:val="000000"/>
          <w:sz w:val="28"/>
          <w:szCs w:val="28"/>
          <w:highlight w:val="none"/>
        </w:rPr>
        <w:t xml:space="preserve">  201</w:t>
      </w:r>
      <w:r>
        <w:rPr>
          <w:rFonts w:hint="eastAsia" w:ascii="楷体_GB2312" w:hAnsi="宋体" w:eastAsia="楷体_GB2312"/>
          <w:color w:val="000000"/>
          <w:sz w:val="28"/>
          <w:szCs w:val="28"/>
          <w:highlight w:val="none"/>
          <w:lang w:val="en-US" w:eastAsia="zh-CN"/>
        </w:rPr>
        <w:t>9</w:t>
      </w:r>
      <w:r>
        <w:rPr>
          <w:rFonts w:hint="eastAsia" w:ascii="楷体_GB2312" w:hAnsi="宋体" w:eastAsia="楷体_GB2312"/>
          <w:color w:val="000000"/>
          <w:sz w:val="28"/>
          <w:szCs w:val="28"/>
          <w:highlight w:val="none"/>
        </w:rPr>
        <w:t>年</w:t>
      </w:r>
      <w:r>
        <w:rPr>
          <w:rFonts w:hint="eastAsia" w:ascii="楷体_GB2312" w:hAnsi="宋体" w:eastAsia="楷体_GB2312"/>
          <w:color w:val="000000"/>
          <w:sz w:val="28"/>
          <w:szCs w:val="28"/>
          <w:highlight w:val="none"/>
          <w:lang w:val="en-US" w:eastAsia="zh-CN"/>
        </w:rPr>
        <w:t>4</w:t>
      </w:r>
      <w:r>
        <w:rPr>
          <w:rFonts w:hint="eastAsia" w:ascii="楷体_GB2312" w:hAnsi="宋体" w:eastAsia="楷体_GB2312"/>
          <w:color w:val="000000"/>
          <w:sz w:val="28"/>
          <w:szCs w:val="28"/>
          <w:highlight w:val="none"/>
        </w:rPr>
        <w:t>月</w:t>
      </w:r>
      <w:r>
        <w:rPr>
          <w:rFonts w:hint="eastAsia" w:ascii="楷体_GB2312" w:hAnsi="宋体" w:eastAsia="楷体_GB2312"/>
          <w:color w:val="000000"/>
          <w:sz w:val="28"/>
          <w:szCs w:val="28"/>
          <w:highlight w:val="none"/>
          <w:lang w:val="en-US" w:eastAsia="zh-CN"/>
        </w:rPr>
        <w:t>15</w:t>
      </w:r>
      <w:r>
        <w:rPr>
          <w:rFonts w:hint="eastAsia" w:ascii="楷体_GB2312" w:hAnsi="宋体" w:eastAsia="楷体_GB2312"/>
          <w:color w:val="000000"/>
          <w:sz w:val="28"/>
          <w:szCs w:val="28"/>
          <w:highlight w:val="none"/>
        </w:rPr>
        <w:t>日</w:t>
      </w:r>
    </w:p>
    <w:p>
      <w:pPr>
        <w:spacing w:line="240" w:lineRule="auto"/>
        <w:jc w:val="center"/>
        <w:rPr>
          <w:rFonts w:ascii="宋体" w:hAnsi="宋体"/>
          <w:b/>
          <w:spacing w:val="40"/>
          <w:sz w:val="32"/>
          <w:highlight w:val="none"/>
        </w:rPr>
      </w:pPr>
    </w:p>
    <w:p>
      <w:pPr>
        <w:spacing w:line="240" w:lineRule="auto"/>
        <w:jc w:val="center"/>
        <w:rPr>
          <w:rFonts w:ascii="宋体" w:hAnsi="宋体"/>
          <w:b/>
          <w:spacing w:val="40"/>
          <w:sz w:val="32"/>
          <w:highlight w:val="none"/>
        </w:rPr>
      </w:pPr>
    </w:p>
    <w:p>
      <w:pPr>
        <w:spacing w:line="240" w:lineRule="auto"/>
        <w:jc w:val="center"/>
        <w:rPr>
          <w:rFonts w:ascii="宋体" w:hAnsi="宋体"/>
          <w:b/>
          <w:spacing w:val="40"/>
          <w:sz w:val="32"/>
          <w:highlight w:val="none"/>
        </w:rPr>
      </w:pPr>
    </w:p>
    <w:p>
      <w:pPr>
        <w:spacing w:line="240" w:lineRule="auto"/>
        <w:jc w:val="center"/>
        <w:rPr>
          <w:rFonts w:ascii="宋体" w:hAnsi="宋体"/>
          <w:b/>
          <w:spacing w:val="40"/>
          <w:sz w:val="32"/>
          <w:highlight w:val="none"/>
        </w:rPr>
      </w:pPr>
    </w:p>
    <w:p>
      <w:pPr>
        <w:spacing w:line="240" w:lineRule="auto"/>
        <w:jc w:val="center"/>
        <w:rPr>
          <w:rFonts w:ascii="宋体" w:hAnsi="宋体"/>
          <w:b/>
          <w:spacing w:val="40"/>
          <w:sz w:val="32"/>
          <w:highlight w:val="none"/>
        </w:rPr>
      </w:pPr>
    </w:p>
    <w:p>
      <w:pPr>
        <w:spacing w:line="240" w:lineRule="auto"/>
        <w:jc w:val="center"/>
        <w:rPr>
          <w:rFonts w:ascii="宋体" w:hAnsi="宋体"/>
          <w:b/>
          <w:spacing w:val="40"/>
          <w:sz w:val="32"/>
          <w:highlight w:val="none"/>
        </w:rPr>
      </w:pPr>
    </w:p>
    <w:p>
      <w:pPr>
        <w:spacing w:line="240" w:lineRule="auto"/>
        <w:jc w:val="center"/>
        <w:rPr>
          <w:rFonts w:ascii="宋体" w:hAnsi="宋体"/>
          <w:b/>
          <w:spacing w:val="40"/>
          <w:sz w:val="32"/>
          <w:highlight w:val="none"/>
        </w:rPr>
      </w:pPr>
    </w:p>
    <w:p>
      <w:pPr>
        <w:spacing w:line="240" w:lineRule="auto"/>
        <w:jc w:val="center"/>
        <w:rPr>
          <w:rFonts w:ascii="宋体" w:hAnsi="宋体"/>
          <w:b/>
          <w:spacing w:val="40"/>
          <w:sz w:val="32"/>
          <w:highlight w:val="none"/>
        </w:rPr>
      </w:pPr>
    </w:p>
    <w:p>
      <w:pPr>
        <w:spacing w:line="240" w:lineRule="auto"/>
        <w:jc w:val="center"/>
        <w:rPr>
          <w:rFonts w:ascii="宋体" w:hAnsi="宋体"/>
          <w:b/>
          <w:spacing w:val="40"/>
          <w:sz w:val="32"/>
          <w:highlight w:val="none"/>
        </w:rPr>
      </w:pPr>
      <w:r>
        <w:rPr>
          <w:rFonts w:hint="eastAsia" w:ascii="宋体" w:hAnsi="宋体"/>
          <w:b/>
          <w:spacing w:val="40"/>
          <w:sz w:val="32"/>
          <w:highlight w:val="none"/>
        </w:rPr>
        <w:t>二、投标须知前附表</w:t>
      </w:r>
    </w:p>
    <w:tbl>
      <w:tblPr>
        <w:tblStyle w:val="32"/>
        <w:tblW w:w="9285" w:type="dxa"/>
        <w:jc w:val="center"/>
        <w:tblInd w:w="0" w:type="dxa"/>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470"/>
        <w:gridCol w:w="7079"/>
      </w:tblGrid>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blHeader/>
          <w:jc w:val="center"/>
        </w:trPr>
        <w:tc>
          <w:tcPr>
            <w:tcW w:w="736" w:type="dxa"/>
            <w:tcBorders>
              <w:top w:val="single" w:color="auto" w:sz="8" w:space="0"/>
              <w:left w:val="single" w:color="auto" w:sz="4" w:space="0"/>
              <w:bottom w:val="single" w:color="auto" w:sz="4" w:space="0"/>
              <w:right w:val="single" w:color="auto" w:sz="4" w:space="0"/>
            </w:tcBorders>
            <w:vAlign w:val="center"/>
          </w:tcPr>
          <w:p>
            <w:pPr>
              <w:spacing w:line="240" w:lineRule="auto"/>
              <w:jc w:val="center"/>
              <w:rPr>
                <w:rFonts w:ascii="宋体" w:hAnsi="宋体"/>
                <w:sz w:val="24"/>
                <w:szCs w:val="24"/>
                <w:highlight w:val="none"/>
              </w:rPr>
            </w:pPr>
            <w:r>
              <w:rPr>
                <w:rFonts w:hint="eastAsia" w:ascii="宋体" w:hAnsi="宋体"/>
                <w:sz w:val="24"/>
                <w:szCs w:val="24"/>
                <w:highlight w:val="none"/>
              </w:rPr>
              <w:t>项号</w:t>
            </w:r>
          </w:p>
        </w:tc>
        <w:tc>
          <w:tcPr>
            <w:tcW w:w="1470" w:type="dxa"/>
            <w:tcBorders>
              <w:top w:val="single" w:color="auto" w:sz="8" w:space="0"/>
              <w:left w:val="single" w:color="auto" w:sz="4" w:space="0"/>
              <w:bottom w:val="single" w:color="auto" w:sz="4" w:space="0"/>
              <w:right w:val="single" w:color="auto" w:sz="4" w:space="0"/>
            </w:tcBorders>
            <w:vAlign w:val="center"/>
          </w:tcPr>
          <w:p>
            <w:pPr>
              <w:spacing w:line="240" w:lineRule="auto"/>
              <w:jc w:val="center"/>
              <w:rPr>
                <w:rFonts w:ascii="宋体" w:hAnsi="宋体"/>
                <w:sz w:val="24"/>
                <w:szCs w:val="24"/>
                <w:highlight w:val="none"/>
              </w:rPr>
            </w:pPr>
            <w:r>
              <w:rPr>
                <w:rFonts w:hint="eastAsia" w:ascii="宋体" w:hAnsi="宋体"/>
                <w:sz w:val="24"/>
                <w:szCs w:val="24"/>
                <w:highlight w:val="none"/>
              </w:rPr>
              <w:t>内   容</w:t>
            </w:r>
          </w:p>
        </w:tc>
        <w:tc>
          <w:tcPr>
            <w:tcW w:w="7079" w:type="dxa"/>
            <w:tcBorders>
              <w:top w:val="single" w:color="auto" w:sz="8" w:space="0"/>
              <w:left w:val="single" w:color="auto" w:sz="4" w:space="0"/>
              <w:bottom w:val="single" w:color="auto" w:sz="4" w:space="0"/>
              <w:right w:val="single" w:color="auto" w:sz="8" w:space="0"/>
            </w:tcBorders>
            <w:vAlign w:val="center"/>
          </w:tcPr>
          <w:p>
            <w:pPr>
              <w:tabs>
                <w:tab w:val="left" w:pos="1180"/>
              </w:tabs>
              <w:spacing w:line="240" w:lineRule="auto"/>
              <w:jc w:val="center"/>
              <w:rPr>
                <w:rFonts w:ascii="宋体" w:hAnsi="宋体"/>
                <w:sz w:val="24"/>
                <w:szCs w:val="24"/>
                <w:highlight w:val="none"/>
              </w:rPr>
            </w:pPr>
            <w:r>
              <w:rPr>
                <w:rFonts w:hint="eastAsia" w:ascii="宋体" w:hAnsi="宋体"/>
                <w:sz w:val="24"/>
                <w:szCs w:val="24"/>
                <w:highlight w:val="none"/>
              </w:rPr>
              <w:t>说 明 与 要 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szCs w:val="24"/>
                <w:highlight w:val="none"/>
              </w:rPr>
            </w:pPr>
            <w:r>
              <w:rPr>
                <w:rFonts w:hint="eastAsia" w:ascii="宋体" w:hAnsi="宋体"/>
                <w:sz w:val="24"/>
                <w:szCs w:val="24"/>
                <w:highlight w:val="none"/>
              </w:rPr>
              <w:t>1</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szCs w:val="24"/>
                <w:highlight w:val="none"/>
              </w:rPr>
            </w:pPr>
            <w:r>
              <w:rPr>
                <w:rFonts w:hint="eastAsia" w:ascii="宋体" w:hAnsi="宋体"/>
                <w:sz w:val="24"/>
                <w:szCs w:val="24"/>
                <w:highlight w:val="none"/>
              </w:rPr>
              <w:t>工程名称</w:t>
            </w:r>
          </w:p>
        </w:tc>
        <w:tc>
          <w:tcPr>
            <w:tcW w:w="7079" w:type="dxa"/>
            <w:tcBorders>
              <w:top w:val="single" w:color="auto" w:sz="4" w:space="0"/>
              <w:left w:val="single" w:color="auto" w:sz="4" w:space="0"/>
              <w:bottom w:val="single" w:color="auto" w:sz="4" w:space="0"/>
              <w:right w:val="single" w:color="auto" w:sz="8" w:space="0"/>
            </w:tcBorders>
            <w:vAlign w:val="center"/>
          </w:tcPr>
          <w:p>
            <w:pPr>
              <w:pStyle w:val="17"/>
              <w:spacing w:line="240" w:lineRule="auto"/>
              <w:jc w:val="left"/>
              <w:rPr>
                <w:rFonts w:ascii="宋体" w:hAnsi="宋体"/>
                <w:sz w:val="24"/>
                <w:szCs w:val="24"/>
                <w:highlight w:val="none"/>
              </w:rPr>
            </w:pPr>
            <w:r>
              <w:rPr>
                <w:rFonts w:hint="eastAsia" w:ascii="宋体" w:hAnsi="宋体"/>
                <w:kern w:val="2"/>
                <w:sz w:val="24"/>
                <w:szCs w:val="22"/>
                <w:highlight w:val="none"/>
                <w:lang w:val="en-US" w:eastAsia="zh-CN" w:bidi="ar-SA"/>
              </w:rPr>
              <w:t>河北机电职业技术学院新校区一期工程科技创新中心（2）工程</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szCs w:val="24"/>
                <w:highlight w:val="none"/>
              </w:rPr>
            </w:pPr>
            <w:r>
              <w:rPr>
                <w:rFonts w:hint="eastAsia" w:ascii="宋体" w:hAnsi="宋体"/>
                <w:sz w:val="24"/>
                <w:szCs w:val="24"/>
                <w:highlight w:val="none"/>
              </w:rPr>
              <w:t>2</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szCs w:val="24"/>
                <w:highlight w:val="none"/>
              </w:rPr>
            </w:pPr>
            <w:r>
              <w:rPr>
                <w:rFonts w:hint="eastAsia" w:ascii="宋体" w:hAnsi="宋体"/>
                <w:sz w:val="24"/>
                <w:szCs w:val="24"/>
                <w:highlight w:val="none"/>
              </w:rPr>
              <w:t>工程地点</w:t>
            </w:r>
          </w:p>
        </w:tc>
        <w:tc>
          <w:tcPr>
            <w:tcW w:w="7079" w:type="dxa"/>
            <w:tcBorders>
              <w:top w:val="single" w:color="auto" w:sz="4" w:space="0"/>
              <w:left w:val="single" w:color="auto" w:sz="4" w:space="0"/>
              <w:bottom w:val="single" w:color="auto" w:sz="4" w:space="0"/>
              <w:right w:val="single" w:color="auto" w:sz="8" w:space="0"/>
            </w:tcBorders>
            <w:vAlign w:val="center"/>
          </w:tcPr>
          <w:p>
            <w:pPr>
              <w:spacing w:line="240" w:lineRule="auto"/>
              <w:rPr>
                <w:rFonts w:ascii="宋体" w:hAnsi="宋体"/>
                <w:sz w:val="24"/>
                <w:szCs w:val="24"/>
                <w:highlight w:val="none"/>
              </w:rPr>
            </w:pPr>
            <w:r>
              <w:rPr>
                <w:rFonts w:hint="eastAsia" w:ascii="宋体" w:hAnsi="宋体"/>
                <w:kern w:val="2"/>
                <w:sz w:val="24"/>
                <w:szCs w:val="22"/>
                <w:highlight w:val="none"/>
                <w:lang w:val="en-US" w:eastAsia="zh-CN" w:bidi="ar-SA"/>
              </w:rPr>
              <w:t>邢台市泉北西大街1169号河北机电职业技术学院校内</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szCs w:val="24"/>
                <w:highlight w:val="none"/>
              </w:rPr>
            </w:pPr>
            <w:r>
              <w:rPr>
                <w:rFonts w:hint="eastAsia" w:ascii="宋体" w:hAnsi="宋体"/>
                <w:sz w:val="24"/>
                <w:szCs w:val="24"/>
                <w:highlight w:val="none"/>
              </w:rPr>
              <w:t>3</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szCs w:val="24"/>
                <w:highlight w:val="none"/>
              </w:rPr>
            </w:pPr>
            <w:r>
              <w:rPr>
                <w:rFonts w:hint="eastAsia" w:ascii="宋体" w:hAnsi="宋体"/>
                <w:sz w:val="24"/>
                <w:szCs w:val="24"/>
                <w:highlight w:val="none"/>
              </w:rPr>
              <w:t>工程概况</w:t>
            </w:r>
          </w:p>
        </w:tc>
        <w:tc>
          <w:tcPr>
            <w:tcW w:w="7079" w:type="dxa"/>
            <w:tcBorders>
              <w:top w:val="single" w:color="auto" w:sz="4" w:space="0"/>
              <w:left w:val="single" w:color="auto" w:sz="4" w:space="0"/>
              <w:bottom w:val="single" w:color="auto" w:sz="4" w:space="0"/>
              <w:right w:val="single" w:color="auto" w:sz="8" w:space="0"/>
            </w:tcBorders>
            <w:vAlign w:val="center"/>
          </w:tcPr>
          <w:p>
            <w:pPr>
              <w:spacing w:line="240" w:lineRule="auto"/>
              <w:rPr>
                <w:rFonts w:ascii="宋体" w:hAnsi="宋体"/>
                <w:sz w:val="24"/>
                <w:szCs w:val="24"/>
                <w:highlight w:val="none"/>
              </w:rPr>
            </w:pPr>
            <w:r>
              <w:rPr>
                <w:rFonts w:hint="eastAsia" w:ascii="宋体" w:hAnsi="宋体"/>
                <w:sz w:val="24"/>
                <w:szCs w:val="24"/>
                <w:highlight w:val="none"/>
              </w:rPr>
              <w:t>本工程总建筑面积</w:t>
            </w:r>
            <w:r>
              <w:rPr>
                <w:rFonts w:hint="eastAsia" w:ascii="宋体" w:hAnsi="宋体"/>
                <w:sz w:val="24"/>
                <w:szCs w:val="24"/>
                <w:highlight w:val="none"/>
                <w:lang w:val="en-US" w:eastAsia="zh-CN"/>
              </w:rPr>
              <w:t>32088.1</w:t>
            </w:r>
            <w:r>
              <w:rPr>
                <w:rFonts w:hint="eastAsia" w:ascii="宋体" w:hAnsi="宋体"/>
                <w:sz w:val="24"/>
                <w:szCs w:val="24"/>
                <w:highlight w:val="none"/>
              </w:rPr>
              <w:t>平方米，为</w:t>
            </w:r>
            <w:r>
              <w:rPr>
                <w:rFonts w:hint="eastAsia" w:ascii="宋体" w:hAnsi="宋体"/>
                <w:sz w:val="24"/>
                <w:szCs w:val="24"/>
                <w:highlight w:val="none"/>
                <w:lang w:val="en-US" w:eastAsia="zh-CN"/>
              </w:rPr>
              <w:t>筏板</w:t>
            </w:r>
            <w:r>
              <w:rPr>
                <w:rFonts w:hint="eastAsia" w:ascii="宋体" w:hAnsi="宋体"/>
                <w:sz w:val="24"/>
                <w:szCs w:val="24"/>
                <w:highlight w:val="none"/>
              </w:rPr>
              <w:t>基础、框架结构。</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szCs w:val="24"/>
                <w:highlight w:val="none"/>
              </w:rPr>
            </w:pPr>
            <w:r>
              <w:rPr>
                <w:rFonts w:hint="eastAsia" w:ascii="宋体" w:hAnsi="宋体"/>
                <w:sz w:val="24"/>
                <w:szCs w:val="24"/>
                <w:highlight w:val="none"/>
              </w:rPr>
              <w:t>4</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szCs w:val="24"/>
                <w:highlight w:val="none"/>
              </w:rPr>
            </w:pPr>
            <w:r>
              <w:rPr>
                <w:rFonts w:hint="eastAsia" w:ascii="宋体" w:hAnsi="宋体"/>
                <w:sz w:val="24"/>
                <w:szCs w:val="24"/>
                <w:highlight w:val="none"/>
              </w:rPr>
              <w:t>承包方式</w:t>
            </w:r>
          </w:p>
        </w:tc>
        <w:tc>
          <w:tcPr>
            <w:tcW w:w="7079" w:type="dxa"/>
            <w:tcBorders>
              <w:top w:val="single" w:color="auto" w:sz="4" w:space="0"/>
              <w:left w:val="single" w:color="auto" w:sz="4" w:space="0"/>
              <w:bottom w:val="single" w:color="auto" w:sz="4" w:space="0"/>
              <w:right w:val="single" w:color="auto" w:sz="8" w:space="0"/>
            </w:tcBorders>
            <w:vAlign w:val="center"/>
          </w:tcPr>
          <w:p>
            <w:pPr>
              <w:spacing w:line="240" w:lineRule="auto"/>
              <w:rPr>
                <w:rFonts w:ascii="宋体" w:hAnsi="宋体"/>
                <w:sz w:val="24"/>
                <w:szCs w:val="24"/>
                <w:highlight w:val="none"/>
              </w:rPr>
            </w:pPr>
            <w:r>
              <w:rPr>
                <w:rFonts w:hint="eastAsia" w:ascii="宋体" w:hAnsi="宋体"/>
                <w:sz w:val="24"/>
                <w:szCs w:val="24"/>
                <w:highlight w:val="none"/>
              </w:rPr>
              <w:t>劳务承包（含部分辅材、全部耗材及机具）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szCs w:val="24"/>
                <w:highlight w:val="none"/>
              </w:rPr>
            </w:pPr>
            <w:r>
              <w:rPr>
                <w:rFonts w:hint="eastAsia" w:ascii="宋体" w:hAnsi="宋体"/>
                <w:sz w:val="24"/>
                <w:szCs w:val="24"/>
                <w:highlight w:val="none"/>
              </w:rPr>
              <w:t>5</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szCs w:val="24"/>
                <w:highlight w:val="none"/>
              </w:rPr>
            </w:pPr>
            <w:r>
              <w:rPr>
                <w:rFonts w:hint="eastAsia" w:ascii="宋体" w:hAnsi="宋体"/>
                <w:sz w:val="24"/>
                <w:szCs w:val="24"/>
                <w:highlight w:val="none"/>
              </w:rPr>
              <w:t>质量标准</w:t>
            </w:r>
          </w:p>
        </w:tc>
        <w:tc>
          <w:tcPr>
            <w:tcW w:w="7079" w:type="dxa"/>
            <w:tcBorders>
              <w:top w:val="single" w:color="auto" w:sz="4" w:space="0"/>
              <w:left w:val="single" w:color="auto" w:sz="4" w:space="0"/>
              <w:bottom w:val="single" w:color="auto" w:sz="4" w:space="0"/>
              <w:right w:val="single" w:color="auto" w:sz="8" w:space="0"/>
            </w:tcBorders>
            <w:vAlign w:val="center"/>
          </w:tcPr>
          <w:p>
            <w:pPr>
              <w:spacing w:line="240" w:lineRule="auto"/>
              <w:rPr>
                <w:rFonts w:hint="eastAsia" w:ascii="宋体" w:hAnsi="宋体"/>
                <w:sz w:val="24"/>
                <w:szCs w:val="24"/>
                <w:highlight w:val="none"/>
              </w:rPr>
            </w:pPr>
            <w:r>
              <w:rPr>
                <w:rFonts w:hint="eastAsia" w:ascii="宋体" w:hAnsi="宋体"/>
                <w:sz w:val="24"/>
                <w:szCs w:val="24"/>
                <w:highlight w:val="none"/>
              </w:rPr>
              <w:t>河北省“安济杯”</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szCs w:val="24"/>
                <w:highlight w:val="none"/>
              </w:rPr>
            </w:pPr>
            <w:r>
              <w:rPr>
                <w:rFonts w:hint="eastAsia" w:ascii="宋体" w:hAnsi="宋体"/>
                <w:sz w:val="24"/>
                <w:szCs w:val="24"/>
                <w:highlight w:val="none"/>
              </w:rPr>
              <w:t>6</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szCs w:val="24"/>
                <w:highlight w:val="none"/>
              </w:rPr>
            </w:pPr>
            <w:r>
              <w:rPr>
                <w:rFonts w:hint="eastAsia" w:ascii="宋体" w:hAnsi="宋体"/>
                <w:sz w:val="24"/>
                <w:szCs w:val="24"/>
                <w:highlight w:val="none"/>
              </w:rPr>
              <w:t>招标范围</w:t>
            </w:r>
          </w:p>
        </w:tc>
        <w:tc>
          <w:tcPr>
            <w:tcW w:w="7079" w:type="dxa"/>
            <w:tcBorders>
              <w:top w:val="single" w:color="auto" w:sz="4" w:space="0"/>
              <w:left w:val="single" w:color="auto" w:sz="4" w:space="0"/>
              <w:bottom w:val="single" w:color="auto" w:sz="4" w:space="0"/>
              <w:right w:val="single" w:color="auto" w:sz="8" w:space="0"/>
            </w:tcBorders>
            <w:vAlign w:val="center"/>
          </w:tcPr>
          <w:p>
            <w:pPr>
              <w:spacing w:line="240" w:lineRule="auto"/>
              <w:rPr>
                <w:rFonts w:hint="eastAsia" w:ascii="宋体" w:hAnsi="宋体"/>
                <w:sz w:val="24"/>
                <w:szCs w:val="24"/>
                <w:highlight w:val="none"/>
              </w:rPr>
            </w:pPr>
            <w:r>
              <w:rPr>
                <w:rFonts w:hint="eastAsia" w:ascii="宋体" w:hAnsi="宋体"/>
                <w:sz w:val="24"/>
                <w:szCs w:val="24"/>
                <w:highlight w:val="none"/>
              </w:rPr>
              <w:t>水电劳务施工，</w:t>
            </w:r>
            <w:r>
              <w:rPr>
                <w:rFonts w:hint="eastAsia" w:ascii="宋体" w:hAnsi="宋体"/>
                <w:sz w:val="24"/>
                <w:szCs w:val="24"/>
                <w:highlight w:val="none"/>
                <w:lang w:val="en-US" w:eastAsia="zh-CN"/>
              </w:rPr>
              <w:t>给排水、卫生洁具、强电、弱电（线管、线盒）、防雷接地、各种钢材类接地</w:t>
            </w:r>
            <w:r>
              <w:rPr>
                <w:rFonts w:hint="eastAsia" w:ascii="宋体" w:hAnsi="宋体"/>
                <w:sz w:val="24"/>
                <w:szCs w:val="24"/>
                <w:highlight w:val="none"/>
              </w:rPr>
              <w:t>和等电位施工，完成相应施工图纸要求的工作内容</w:t>
            </w:r>
            <w:r>
              <w:rPr>
                <w:rFonts w:hint="eastAsia" w:ascii="宋体" w:hAnsi="宋体"/>
                <w:sz w:val="24"/>
                <w:szCs w:val="24"/>
                <w:highlight w:val="none"/>
                <w:lang w:eastAsia="zh-CN"/>
              </w:rPr>
              <w:t>（不含消防）</w:t>
            </w:r>
            <w:r>
              <w:rPr>
                <w:rFonts w:hint="eastAsia" w:ascii="宋体" w:hAnsi="宋体"/>
                <w:sz w:val="24"/>
                <w:szCs w:val="24"/>
                <w:highlight w:val="none"/>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szCs w:val="24"/>
                <w:highlight w:val="none"/>
              </w:rPr>
            </w:pPr>
            <w:r>
              <w:rPr>
                <w:rFonts w:hint="eastAsia" w:ascii="宋体" w:hAnsi="宋体"/>
                <w:sz w:val="24"/>
                <w:szCs w:val="24"/>
                <w:highlight w:val="none"/>
              </w:rPr>
              <w:t>7</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szCs w:val="24"/>
                <w:highlight w:val="none"/>
              </w:rPr>
            </w:pPr>
            <w:r>
              <w:rPr>
                <w:rFonts w:hint="eastAsia" w:ascii="宋体" w:hAnsi="宋体"/>
                <w:sz w:val="24"/>
                <w:szCs w:val="24"/>
                <w:highlight w:val="none"/>
              </w:rPr>
              <w:t>工期要求</w:t>
            </w:r>
          </w:p>
        </w:tc>
        <w:tc>
          <w:tcPr>
            <w:tcW w:w="7079" w:type="dxa"/>
            <w:tcBorders>
              <w:top w:val="single" w:color="auto" w:sz="4" w:space="0"/>
              <w:left w:val="single" w:color="auto" w:sz="4" w:space="0"/>
              <w:bottom w:val="single" w:color="auto" w:sz="4" w:space="0"/>
              <w:right w:val="single" w:color="auto" w:sz="8" w:space="0"/>
            </w:tcBorders>
            <w:vAlign w:val="center"/>
          </w:tcPr>
          <w:p>
            <w:pPr>
              <w:spacing w:line="240" w:lineRule="auto"/>
              <w:rPr>
                <w:rFonts w:ascii="宋体" w:hAnsi="宋体"/>
                <w:sz w:val="24"/>
                <w:szCs w:val="24"/>
                <w:highlight w:val="none"/>
              </w:rPr>
            </w:pPr>
            <w:r>
              <w:rPr>
                <w:rFonts w:hint="eastAsia" w:ascii="宋体" w:hAnsi="宋体"/>
                <w:sz w:val="24"/>
                <w:szCs w:val="24"/>
                <w:highlight w:val="none"/>
              </w:rPr>
              <w:t>重要节点工期必须满足建设单位要求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szCs w:val="24"/>
                <w:highlight w:val="none"/>
              </w:rPr>
            </w:pPr>
            <w:r>
              <w:rPr>
                <w:rFonts w:hint="eastAsia" w:ascii="宋体" w:hAnsi="宋体"/>
                <w:sz w:val="24"/>
                <w:szCs w:val="24"/>
                <w:highlight w:val="none"/>
              </w:rPr>
              <w:t>8</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szCs w:val="24"/>
                <w:highlight w:val="none"/>
              </w:rPr>
            </w:pPr>
            <w:r>
              <w:rPr>
                <w:rFonts w:hint="eastAsia" w:ascii="宋体" w:hAnsi="宋体"/>
                <w:sz w:val="24"/>
                <w:szCs w:val="24"/>
                <w:highlight w:val="none"/>
              </w:rPr>
              <w:t>投标人资质</w:t>
            </w:r>
          </w:p>
          <w:p>
            <w:pPr>
              <w:spacing w:line="240" w:lineRule="auto"/>
              <w:jc w:val="center"/>
              <w:rPr>
                <w:rFonts w:ascii="宋体" w:hAnsi="宋体"/>
                <w:spacing w:val="-8"/>
                <w:sz w:val="24"/>
                <w:szCs w:val="24"/>
                <w:highlight w:val="none"/>
              </w:rPr>
            </w:pPr>
            <w:r>
              <w:rPr>
                <w:rFonts w:hint="eastAsia" w:ascii="宋体" w:hAnsi="宋体"/>
                <w:spacing w:val="-8"/>
                <w:sz w:val="24"/>
                <w:szCs w:val="24"/>
                <w:highlight w:val="none"/>
              </w:rPr>
              <w:t>等级要求</w:t>
            </w:r>
          </w:p>
        </w:tc>
        <w:tc>
          <w:tcPr>
            <w:tcW w:w="7079" w:type="dxa"/>
            <w:tcBorders>
              <w:top w:val="single" w:color="auto" w:sz="4" w:space="0"/>
              <w:left w:val="single" w:color="auto" w:sz="4" w:space="0"/>
              <w:bottom w:val="single" w:color="auto" w:sz="4" w:space="0"/>
              <w:right w:val="single" w:color="auto" w:sz="8" w:space="0"/>
            </w:tcBorders>
            <w:vAlign w:val="center"/>
          </w:tcPr>
          <w:p>
            <w:pPr>
              <w:spacing w:line="240" w:lineRule="auto"/>
              <w:rPr>
                <w:rFonts w:ascii="宋体" w:hAnsi="宋体"/>
                <w:sz w:val="24"/>
                <w:szCs w:val="24"/>
                <w:highlight w:val="none"/>
              </w:rPr>
            </w:pPr>
            <w:r>
              <w:rPr>
                <w:rFonts w:hint="eastAsia" w:ascii="宋体" w:hAnsi="宋体"/>
                <w:sz w:val="24"/>
                <w:szCs w:val="24"/>
                <w:highlight w:val="none"/>
              </w:rPr>
              <w:t>1、投标人具有独立法人资格，持有工商管理部门核发的法人营业执照；</w:t>
            </w:r>
          </w:p>
          <w:p>
            <w:pPr>
              <w:spacing w:line="240" w:lineRule="auto"/>
              <w:rPr>
                <w:rFonts w:ascii="宋体" w:hAnsi="宋体"/>
                <w:sz w:val="24"/>
                <w:szCs w:val="24"/>
                <w:highlight w:val="none"/>
              </w:rPr>
            </w:pPr>
            <w:r>
              <w:rPr>
                <w:rFonts w:hint="eastAsia" w:ascii="宋体" w:hAnsi="宋体"/>
                <w:sz w:val="24"/>
                <w:szCs w:val="24"/>
                <w:highlight w:val="none"/>
              </w:rPr>
              <w:t>2、投标人具有相应的劳务承包资格，并年检合格；</w:t>
            </w:r>
          </w:p>
          <w:p>
            <w:pPr>
              <w:spacing w:line="240" w:lineRule="auto"/>
              <w:rPr>
                <w:rFonts w:ascii="宋体" w:hAnsi="宋体"/>
                <w:sz w:val="24"/>
                <w:szCs w:val="24"/>
                <w:highlight w:val="none"/>
              </w:rPr>
            </w:pPr>
            <w:r>
              <w:rPr>
                <w:rFonts w:hint="eastAsia" w:ascii="宋体" w:hAnsi="宋体"/>
                <w:sz w:val="24"/>
                <w:szCs w:val="24"/>
                <w:highlight w:val="none"/>
              </w:rPr>
              <w:t>3、投标人具有建设行政主管部门颁发的有效的安全生产许可证。</w:t>
            </w:r>
          </w:p>
          <w:p>
            <w:pPr>
              <w:spacing w:line="240" w:lineRule="auto"/>
              <w:rPr>
                <w:rFonts w:ascii="宋体" w:hAnsi="宋体"/>
                <w:sz w:val="24"/>
                <w:szCs w:val="24"/>
                <w:highlight w:val="none"/>
              </w:rPr>
            </w:pPr>
            <w:r>
              <w:rPr>
                <w:rFonts w:hint="eastAsia" w:ascii="宋体" w:hAnsi="宋体"/>
                <w:sz w:val="24"/>
                <w:szCs w:val="24"/>
                <w:highlight w:val="none"/>
              </w:rPr>
              <w:t>4、投标人具有良好的商业信誉，有相关类似规模及结构工程的施工经验、机械设备、专业技术能力及资金实力。</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szCs w:val="24"/>
                <w:highlight w:val="none"/>
              </w:rPr>
            </w:pPr>
            <w:r>
              <w:rPr>
                <w:rFonts w:hint="eastAsia" w:ascii="宋体" w:hAnsi="宋体"/>
                <w:sz w:val="24"/>
                <w:szCs w:val="24"/>
                <w:highlight w:val="none"/>
              </w:rPr>
              <w:t>9</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szCs w:val="24"/>
                <w:highlight w:val="none"/>
              </w:rPr>
            </w:pPr>
            <w:r>
              <w:rPr>
                <w:rFonts w:hint="eastAsia" w:ascii="宋体" w:hAnsi="宋体"/>
                <w:sz w:val="24"/>
                <w:szCs w:val="24"/>
                <w:highlight w:val="none"/>
              </w:rPr>
              <w:t>踏勘现场</w:t>
            </w:r>
          </w:p>
        </w:tc>
        <w:tc>
          <w:tcPr>
            <w:tcW w:w="7079" w:type="dxa"/>
            <w:tcBorders>
              <w:top w:val="single" w:color="auto" w:sz="4" w:space="0"/>
              <w:left w:val="single" w:color="auto" w:sz="4" w:space="0"/>
              <w:bottom w:val="single" w:color="auto" w:sz="4" w:space="0"/>
              <w:right w:val="single" w:color="auto" w:sz="8" w:space="0"/>
            </w:tcBorders>
            <w:vAlign w:val="center"/>
          </w:tcPr>
          <w:p>
            <w:pPr>
              <w:spacing w:line="240" w:lineRule="auto"/>
              <w:rPr>
                <w:rFonts w:ascii="宋体" w:hAnsi="宋体"/>
                <w:sz w:val="24"/>
                <w:szCs w:val="24"/>
                <w:highlight w:val="none"/>
              </w:rPr>
            </w:pPr>
            <w:r>
              <w:rPr>
                <w:rFonts w:hint="eastAsia" w:ascii="宋体" w:hAnsi="宋体"/>
                <w:sz w:val="24"/>
                <w:szCs w:val="24"/>
                <w:highlight w:val="none"/>
              </w:rPr>
              <w:t>招标人不统一组织踏勘现场，投标人可在领取招标文件的同时到施工现场进行踏勘</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szCs w:val="24"/>
                <w:highlight w:val="none"/>
              </w:rPr>
            </w:pPr>
            <w:r>
              <w:rPr>
                <w:rFonts w:hint="eastAsia" w:ascii="宋体" w:hAnsi="宋体"/>
                <w:sz w:val="24"/>
                <w:szCs w:val="24"/>
                <w:highlight w:val="none"/>
              </w:rPr>
              <w:t>10</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szCs w:val="24"/>
                <w:highlight w:val="none"/>
              </w:rPr>
            </w:pPr>
            <w:r>
              <w:rPr>
                <w:rFonts w:hint="eastAsia" w:ascii="宋体" w:hAnsi="宋体"/>
                <w:sz w:val="24"/>
                <w:szCs w:val="24"/>
                <w:highlight w:val="none"/>
              </w:rPr>
              <w:t>报价方式</w:t>
            </w:r>
          </w:p>
        </w:tc>
        <w:tc>
          <w:tcPr>
            <w:tcW w:w="7079" w:type="dxa"/>
            <w:tcBorders>
              <w:top w:val="single" w:color="auto" w:sz="4" w:space="0"/>
              <w:left w:val="single" w:color="auto" w:sz="4" w:space="0"/>
              <w:bottom w:val="single" w:color="auto" w:sz="4" w:space="0"/>
              <w:right w:val="single" w:color="auto" w:sz="8" w:space="0"/>
            </w:tcBorders>
            <w:vAlign w:val="center"/>
          </w:tcPr>
          <w:p>
            <w:pPr>
              <w:spacing w:line="240" w:lineRule="auto"/>
              <w:rPr>
                <w:rFonts w:ascii="宋体" w:hAnsi="宋体" w:eastAsia="宋体"/>
                <w:color w:val="FF0000"/>
                <w:sz w:val="24"/>
                <w:szCs w:val="24"/>
                <w:highlight w:val="none"/>
              </w:rPr>
            </w:pPr>
            <w:r>
              <w:rPr>
                <w:rFonts w:hint="eastAsia" w:ascii="宋体" w:hAnsi="宋体"/>
                <w:sz w:val="24"/>
                <w:szCs w:val="24"/>
                <w:highlight w:val="none"/>
              </w:rPr>
              <w:t>定额工日固定综合单价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szCs w:val="24"/>
                <w:highlight w:val="none"/>
              </w:rPr>
            </w:pPr>
            <w:r>
              <w:rPr>
                <w:rFonts w:hint="eastAsia" w:ascii="宋体" w:hAnsi="宋体"/>
                <w:sz w:val="24"/>
                <w:szCs w:val="24"/>
                <w:highlight w:val="none"/>
              </w:rPr>
              <w:t>11</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szCs w:val="24"/>
                <w:highlight w:val="none"/>
              </w:rPr>
            </w:pPr>
            <w:r>
              <w:rPr>
                <w:rFonts w:hint="eastAsia" w:ascii="宋体" w:hAnsi="宋体"/>
                <w:sz w:val="24"/>
                <w:szCs w:val="24"/>
                <w:highlight w:val="none"/>
              </w:rPr>
              <w:t>投标限价</w:t>
            </w:r>
          </w:p>
        </w:tc>
        <w:tc>
          <w:tcPr>
            <w:tcW w:w="7079" w:type="dxa"/>
            <w:tcBorders>
              <w:top w:val="single" w:color="auto" w:sz="4" w:space="0"/>
              <w:left w:val="single" w:color="auto" w:sz="4" w:space="0"/>
              <w:bottom w:val="single" w:color="auto" w:sz="4" w:space="0"/>
              <w:right w:val="single" w:color="auto" w:sz="8" w:space="0"/>
            </w:tcBorders>
            <w:vAlign w:val="center"/>
          </w:tcPr>
          <w:p>
            <w:pPr>
              <w:spacing w:line="240" w:lineRule="auto"/>
              <w:rPr>
                <w:rFonts w:ascii="宋体" w:hAnsi="宋体"/>
                <w:sz w:val="24"/>
                <w:szCs w:val="24"/>
                <w:highlight w:val="none"/>
              </w:rPr>
            </w:pPr>
            <w:r>
              <w:rPr>
                <w:rFonts w:hint="eastAsia" w:ascii="宋体" w:hAnsi="宋体"/>
                <w:sz w:val="24"/>
                <w:szCs w:val="24"/>
                <w:highlight w:val="none"/>
              </w:rPr>
              <w:t>无</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szCs w:val="24"/>
                <w:highlight w:val="none"/>
              </w:rPr>
            </w:pPr>
            <w:r>
              <w:rPr>
                <w:rFonts w:hint="eastAsia" w:ascii="宋体" w:hAnsi="宋体"/>
                <w:sz w:val="24"/>
                <w:szCs w:val="24"/>
                <w:highlight w:val="none"/>
              </w:rPr>
              <w:t>12</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szCs w:val="24"/>
                <w:highlight w:val="none"/>
              </w:rPr>
            </w:pPr>
            <w:r>
              <w:rPr>
                <w:rFonts w:hint="eastAsia" w:ascii="宋体" w:hAnsi="宋体"/>
                <w:sz w:val="24"/>
                <w:szCs w:val="24"/>
                <w:highlight w:val="none"/>
              </w:rPr>
              <w:t>投标有效期</w:t>
            </w:r>
          </w:p>
        </w:tc>
        <w:tc>
          <w:tcPr>
            <w:tcW w:w="7079" w:type="dxa"/>
            <w:tcBorders>
              <w:top w:val="single" w:color="auto" w:sz="4" w:space="0"/>
              <w:left w:val="single" w:color="auto" w:sz="4" w:space="0"/>
              <w:bottom w:val="single" w:color="auto" w:sz="4" w:space="0"/>
              <w:right w:val="single" w:color="auto" w:sz="8" w:space="0"/>
            </w:tcBorders>
            <w:vAlign w:val="center"/>
          </w:tcPr>
          <w:p>
            <w:pPr>
              <w:spacing w:line="240" w:lineRule="auto"/>
              <w:rPr>
                <w:rFonts w:ascii="宋体" w:hAnsi="宋体"/>
                <w:sz w:val="24"/>
                <w:szCs w:val="24"/>
                <w:highlight w:val="none"/>
              </w:rPr>
            </w:pPr>
            <w:r>
              <w:rPr>
                <w:rFonts w:hint="eastAsia" w:ascii="宋体" w:hAnsi="宋体"/>
                <w:sz w:val="24"/>
                <w:szCs w:val="24"/>
                <w:highlight w:val="none"/>
                <w:lang w:val="en-US" w:eastAsia="zh-CN"/>
              </w:rPr>
              <w:t>45</w:t>
            </w:r>
            <w:r>
              <w:rPr>
                <w:rFonts w:hint="eastAsia" w:ascii="宋体" w:hAnsi="宋体"/>
                <w:sz w:val="24"/>
                <w:szCs w:val="24"/>
                <w:highlight w:val="none"/>
              </w:rPr>
              <w:t>日历天（从投标截止之日算起）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962"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szCs w:val="24"/>
                <w:highlight w:val="none"/>
              </w:rPr>
            </w:pPr>
            <w:r>
              <w:rPr>
                <w:rFonts w:hint="eastAsia" w:ascii="宋体" w:hAnsi="宋体"/>
                <w:sz w:val="24"/>
                <w:szCs w:val="24"/>
                <w:highlight w:val="none"/>
              </w:rPr>
              <w:t>13</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szCs w:val="24"/>
                <w:highlight w:val="none"/>
              </w:rPr>
            </w:pPr>
            <w:r>
              <w:rPr>
                <w:rFonts w:hint="eastAsia" w:ascii="宋体" w:hAnsi="宋体"/>
                <w:sz w:val="24"/>
                <w:szCs w:val="24"/>
                <w:highlight w:val="none"/>
              </w:rPr>
              <w:t>投标保证金</w:t>
            </w:r>
          </w:p>
        </w:tc>
        <w:tc>
          <w:tcPr>
            <w:tcW w:w="7079" w:type="dxa"/>
            <w:tcBorders>
              <w:top w:val="single" w:color="auto" w:sz="4" w:space="0"/>
              <w:left w:val="single" w:color="auto" w:sz="4" w:space="0"/>
              <w:bottom w:val="single" w:color="auto" w:sz="4" w:space="0"/>
              <w:right w:val="single" w:color="auto" w:sz="8" w:space="0"/>
            </w:tcBorders>
            <w:vAlign w:val="center"/>
          </w:tcPr>
          <w:p>
            <w:pPr>
              <w:spacing w:line="240" w:lineRule="auto"/>
              <w:rPr>
                <w:rFonts w:ascii="宋体" w:hAnsi="宋体"/>
                <w:b w:val="0"/>
                <w:bCs/>
                <w:sz w:val="24"/>
                <w:szCs w:val="24"/>
                <w:highlight w:val="none"/>
              </w:rPr>
            </w:pPr>
            <w:r>
              <w:rPr>
                <w:rFonts w:hint="eastAsia" w:ascii="宋体" w:hAnsi="宋体"/>
                <w:b w:val="0"/>
                <w:bCs/>
                <w:sz w:val="24"/>
                <w:szCs w:val="24"/>
                <w:highlight w:val="none"/>
              </w:rPr>
              <w:t>1、投标保证金形式：电汇、网银转账。</w:t>
            </w:r>
          </w:p>
          <w:p>
            <w:pPr>
              <w:spacing w:line="240" w:lineRule="auto"/>
              <w:rPr>
                <w:rFonts w:ascii="宋体" w:hAnsi="宋体"/>
                <w:b w:val="0"/>
                <w:bCs/>
                <w:sz w:val="24"/>
                <w:szCs w:val="24"/>
                <w:highlight w:val="none"/>
              </w:rPr>
            </w:pPr>
            <w:r>
              <w:rPr>
                <w:rFonts w:hint="eastAsia" w:ascii="宋体" w:hAnsi="宋体"/>
                <w:b w:val="0"/>
                <w:bCs/>
                <w:sz w:val="24"/>
                <w:szCs w:val="24"/>
                <w:highlight w:val="none"/>
              </w:rPr>
              <w:t>2、投标保证金金额：人民币10000.00元（大写：壹万元整）</w:t>
            </w:r>
          </w:p>
          <w:p>
            <w:pPr>
              <w:spacing w:line="240" w:lineRule="auto"/>
              <w:rPr>
                <w:rFonts w:ascii="宋体" w:hAnsi="宋体"/>
                <w:b w:val="0"/>
                <w:bCs/>
                <w:sz w:val="24"/>
                <w:szCs w:val="24"/>
                <w:highlight w:val="none"/>
              </w:rPr>
            </w:pPr>
            <w:r>
              <w:rPr>
                <w:rFonts w:hint="eastAsia" w:ascii="宋体" w:hAnsi="宋体"/>
                <w:b w:val="0"/>
                <w:bCs/>
                <w:sz w:val="24"/>
                <w:highlight w:val="none"/>
              </w:rPr>
              <w:t>3、递交截止时间：投标截止之日的前一个工作日下午16：00之前（以到账时间为准）。账户详细信息如下：</w:t>
            </w:r>
          </w:p>
          <w:p>
            <w:pPr>
              <w:spacing w:line="240" w:lineRule="auto"/>
              <w:ind w:firstLine="480" w:firstLineChars="200"/>
              <w:rPr>
                <w:rFonts w:ascii="宋体" w:hAnsi="宋体"/>
                <w:b w:val="0"/>
                <w:bCs/>
                <w:sz w:val="24"/>
                <w:szCs w:val="24"/>
                <w:highlight w:val="none"/>
              </w:rPr>
            </w:pPr>
            <w:r>
              <w:rPr>
                <w:rFonts w:hint="eastAsia" w:ascii="宋体" w:hAnsi="宋体"/>
                <w:b w:val="0"/>
                <w:bCs/>
                <w:sz w:val="24"/>
                <w:szCs w:val="24"/>
                <w:highlight w:val="none"/>
              </w:rPr>
              <w:t>开户名：河北建工物流有限公司</w:t>
            </w:r>
          </w:p>
          <w:p>
            <w:pPr>
              <w:spacing w:line="240" w:lineRule="auto"/>
              <w:ind w:firstLine="480" w:firstLineChars="200"/>
              <w:rPr>
                <w:rFonts w:ascii="宋体" w:hAnsi="宋体"/>
                <w:b w:val="0"/>
                <w:bCs/>
                <w:sz w:val="24"/>
                <w:szCs w:val="24"/>
                <w:highlight w:val="none"/>
              </w:rPr>
            </w:pPr>
            <w:r>
              <w:rPr>
                <w:rFonts w:hint="eastAsia" w:ascii="宋体" w:hAnsi="宋体"/>
                <w:b w:val="0"/>
                <w:bCs/>
                <w:sz w:val="24"/>
                <w:szCs w:val="24"/>
                <w:highlight w:val="none"/>
              </w:rPr>
              <w:t>开户行：光大银行西王支行</w:t>
            </w:r>
          </w:p>
          <w:p>
            <w:pPr>
              <w:spacing w:line="240" w:lineRule="auto"/>
              <w:ind w:firstLine="480" w:firstLineChars="200"/>
              <w:rPr>
                <w:rFonts w:ascii="宋体" w:hAnsi="宋体"/>
                <w:b w:val="0"/>
                <w:bCs/>
                <w:sz w:val="24"/>
                <w:szCs w:val="24"/>
                <w:highlight w:val="none"/>
              </w:rPr>
            </w:pPr>
            <w:r>
              <w:rPr>
                <w:rFonts w:hint="eastAsia" w:ascii="宋体" w:hAnsi="宋体"/>
                <w:b w:val="0"/>
                <w:bCs/>
                <w:sz w:val="24"/>
                <w:szCs w:val="24"/>
                <w:highlight w:val="none"/>
              </w:rPr>
              <w:t>账号：75220188000078821</w:t>
            </w:r>
          </w:p>
          <w:p>
            <w:pPr>
              <w:spacing w:line="240" w:lineRule="auto"/>
              <w:rPr>
                <w:rFonts w:ascii="宋体" w:hAnsi="宋体"/>
                <w:b w:val="0"/>
                <w:bCs/>
                <w:sz w:val="24"/>
                <w:szCs w:val="24"/>
                <w:highlight w:val="none"/>
              </w:rPr>
            </w:pPr>
            <w:r>
              <w:rPr>
                <w:rFonts w:hint="eastAsia" w:ascii="宋体" w:hAnsi="宋体"/>
                <w:b w:val="0"/>
                <w:bCs/>
                <w:sz w:val="24"/>
                <w:highlight w:val="none"/>
              </w:rPr>
              <w:t>4、投标保证金的退还：最迟在合同签订后5日内向中标人和未中标的投标人退还投标保证金。</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highlight w:val="none"/>
              </w:rPr>
            </w:pPr>
            <w:r>
              <w:rPr>
                <w:rFonts w:hint="eastAsia" w:ascii="宋体" w:hAnsi="宋体"/>
                <w:sz w:val="24"/>
                <w:highlight w:val="none"/>
              </w:rPr>
              <w:t>14</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highlight w:val="none"/>
              </w:rPr>
            </w:pPr>
            <w:r>
              <w:rPr>
                <w:rFonts w:hint="eastAsia" w:ascii="宋体" w:hAnsi="宋体"/>
                <w:sz w:val="24"/>
                <w:highlight w:val="none"/>
              </w:rPr>
              <w:t>招标方式</w:t>
            </w:r>
          </w:p>
        </w:tc>
        <w:tc>
          <w:tcPr>
            <w:tcW w:w="7079" w:type="dxa"/>
            <w:tcBorders>
              <w:top w:val="single" w:color="auto" w:sz="4" w:space="0"/>
              <w:left w:val="single" w:color="auto" w:sz="4" w:space="0"/>
              <w:bottom w:val="single" w:color="auto" w:sz="4" w:space="0"/>
              <w:right w:val="single" w:color="auto" w:sz="8" w:space="0"/>
            </w:tcBorders>
            <w:vAlign w:val="center"/>
          </w:tcPr>
          <w:p>
            <w:pPr>
              <w:spacing w:line="240" w:lineRule="auto"/>
              <w:rPr>
                <w:rFonts w:ascii="宋体" w:hAnsi="宋体"/>
                <w:b w:val="0"/>
                <w:bCs/>
                <w:sz w:val="24"/>
                <w:szCs w:val="24"/>
                <w:highlight w:val="none"/>
              </w:rPr>
            </w:pPr>
            <w:r>
              <w:rPr>
                <w:rFonts w:hint="eastAsia" w:ascii="宋体" w:hAnsi="宋体"/>
                <w:b w:val="0"/>
                <w:bCs/>
                <w:sz w:val="24"/>
                <w:szCs w:val="24"/>
                <w:highlight w:val="none"/>
              </w:rPr>
              <w:t>公开招标，先招后议。</w:t>
            </w:r>
            <w:r>
              <w:rPr>
                <w:rFonts w:hint="eastAsia" w:ascii="宋体" w:hAnsi="宋体" w:cs="Arial"/>
                <w:b w:val="0"/>
                <w:bCs/>
                <w:color w:val="000000"/>
                <w:sz w:val="24"/>
                <w:szCs w:val="24"/>
                <w:highlight w:val="none"/>
              </w:rPr>
              <w:t>本次投标在</w:t>
            </w:r>
            <w:r>
              <w:rPr>
                <w:rFonts w:hint="eastAsia" w:ascii="宋体" w:hAnsi="宋体" w:cs="Arial"/>
                <w:b w:val="0"/>
                <w:bCs/>
                <w:color w:val="000000"/>
                <w:sz w:val="24"/>
                <w:szCs w:val="24"/>
                <w:highlight w:val="none"/>
                <w:lang w:val="en-US" w:eastAsia="zh-CN"/>
              </w:rPr>
              <w:t>中采网</w:t>
            </w:r>
            <w:r>
              <w:rPr>
                <w:rFonts w:hint="eastAsia" w:ascii="宋体" w:hAnsi="宋体" w:cs="Arial"/>
                <w:b w:val="0"/>
                <w:bCs/>
                <w:color w:val="000000"/>
                <w:sz w:val="24"/>
                <w:szCs w:val="24"/>
                <w:highlight w:val="none"/>
              </w:rPr>
              <w:t>电子商务平台上进行。平台网址为：</w:t>
            </w:r>
            <w:r>
              <w:rPr>
                <w:rFonts w:hint="eastAsia" w:ascii="宋体" w:hAnsi="宋体" w:cs="Arial"/>
                <w:b w:val="0"/>
                <w:bCs/>
                <w:color w:val="000000"/>
                <w:sz w:val="24"/>
                <w:szCs w:val="24"/>
                <w:highlight w:val="none"/>
                <w:u w:val="single"/>
              </w:rPr>
              <w:t>http://webbiao.com</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highlight w:val="none"/>
              </w:rPr>
            </w:pPr>
            <w:r>
              <w:rPr>
                <w:rFonts w:hint="eastAsia" w:ascii="宋体" w:hAnsi="宋体"/>
                <w:sz w:val="24"/>
                <w:highlight w:val="none"/>
              </w:rPr>
              <w:t>15</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highlight w:val="none"/>
              </w:rPr>
            </w:pPr>
            <w:r>
              <w:rPr>
                <w:rFonts w:hint="eastAsia" w:ascii="宋体" w:hAnsi="宋体"/>
                <w:sz w:val="24"/>
                <w:highlight w:val="none"/>
              </w:rPr>
              <w:t>网上开标</w:t>
            </w:r>
          </w:p>
          <w:p>
            <w:pPr>
              <w:spacing w:line="240" w:lineRule="auto"/>
              <w:jc w:val="center"/>
              <w:rPr>
                <w:rFonts w:ascii="宋体" w:hAnsi="宋体"/>
                <w:sz w:val="24"/>
                <w:highlight w:val="none"/>
              </w:rPr>
            </w:pPr>
            <w:r>
              <w:rPr>
                <w:rFonts w:hint="eastAsia" w:ascii="宋体" w:hAnsi="宋体"/>
                <w:sz w:val="24"/>
                <w:highlight w:val="none"/>
              </w:rPr>
              <w:t>时间</w:t>
            </w:r>
          </w:p>
        </w:tc>
        <w:tc>
          <w:tcPr>
            <w:tcW w:w="7079" w:type="dxa"/>
            <w:tcBorders>
              <w:top w:val="single" w:color="auto" w:sz="4" w:space="0"/>
              <w:left w:val="single" w:color="auto" w:sz="4" w:space="0"/>
              <w:bottom w:val="single" w:color="auto" w:sz="4" w:space="0"/>
              <w:right w:val="single" w:color="auto" w:sz="8" w:space="0"/>
            </w:tcBorders>
            <w:vAlign w:val="center"/>
          </w:tcPr>
          <w:p>
            <w:pPr>
              <w:spacing w:line="240" w:lineRule="auto"/>
              <w:rPr>
                <w:rFonts w:ascii="宋体" w:hAnsi="宋体"/>
                <w:b w:val="0"/>
                <w:bCs/>
                <w:sz w:val="24"/>
                <w:highlight w:val="none"/>
              </w:rPr>
            </w:pPr>
            <w:r>
              <w:rPr>
                <w:rFonts w:hint="eastAsia" w:ascii="宋体" w:hAnsi="宋体"/>
                <w:b w:val="0"/>
                <w:bCs/>
                <w:sz w:val="24"/>
                <w:highlight w:val="none"/>
              </w:rPr>
              <w:t>开标时间: 201</w:t>
            </w:r>
            <w:r>
              <w:rPr>
                <w:rFonts w:hint="eastAsia" w:ascii="宋体" w:hAnsi="宋体"/>
                <w:b w:val="0"/>
                <w:bCs/>
                <w:sz w:val="24"/>
                <w:highlight w:val="none"/>
                <w:lang w:val="en-US" w:eastAsia="zh-CN"/>
              </w:rPr>
              <w:t>9</w:t>
            </w:r>
            <w:r>
              <w:rPr>
                <w:rFonts w:hint="eastAsia" w:ascii="宋体" w:hAnsi="宋体"/>
                <w:b w:val="0"/>
                <w:bCs/>
                <w:sz w:val="24"/>
                <w:highlight w:val="none"/>
              </w:rPr>
              <w:t>年</w:t>
            </w:r>
            <w:r>
              <w:rPr>
                <w:rFonts w:hint="eastAsia" w:ascii="宋体" w:hAnsi="宋体"/>
                <w:b w:val="0"/>
                <w:bCs/>
                <w:sz w:val="24"/>
                <w:highlight w:val="none"/>
                <w:lang w:val="en-US" w:eastAsia="zh-CN"/>
              </w:rPr>
              <w:t>4</w:t>
            </w:r>
            <w:r>
              <w:rPr>
                <w:rFonts w:hint="eastAsia" w:ascii="宋体" w:hAnsi="宋体"/>
                <w:b w:val="0"/>
                <w:bCs/>
                <w:sz w:val="24"/>
                <w:highlight w:val="none"/>
              </w:rPr>
              <w:t>月</w:t>
            </w:r>
            <w:r>
              <w:rPr>
                <w:rFonts w:hint="eastAsia" w:ascii="宋体" w:hAnsi="宋体"/>
                <w:b w:val="0"/>
                <w:bCs/>
                <w:sz w:val="24"/>
                <w:highlight w:val="none"/>
                <w:lang w:val="en-US" w:eastAsia="zh-CN"/>
              </w:rPr>
              <w:t>22</w:t>
            </w:r>
            <w:r>
              <w:rPr>
                <w:rFonts w:hint="eastAsia" w:ascii="宋体" w:hAnsi="宋体"/>
                <w:b w:val="0"/>
                <w:bCs/>
                <w:sz w:val="24"/>
                <w:highlight w:val="none"/>
              </w:rPr>
              <w:t>日上午09时00分</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highlight w:val="none"/>
              </w:rPr>
            </w:pPr>
            <w:r>
              <w:rPr>
                <w:rFonts w:hint="eastAsia" w:ascii="宋体" w:hAnsi="宋体"/>
                <w:sz w:val="24"/>
                <w:highlight w:val="none"/>
              </w:rPr>
              <w:t>16</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highlight w:val="none"/>
              </w:rPr>
            </w:pPr>
            <w:r>
              <w:rPr>
                <w:rFonts w:hint="eastAsia" w:ascii="宋体" w:hAnsi="宋体"/>
                <w:sz w:val="24"/>
                <w:highlight w:val="none"/>
              </w:rPr>
              <w:t>谈判时间</w:t>
            </w:r>
          </w:p>
        </w:tc>
        <w:tc>
          <w:tcPr>
            <w:tcW w:w="7079" w:type="dxa"/>
            <w:tcBorders>
              <w:top w:val="single" w:color="auto" w:sz="4" w:space="0"/>
              <w:left w:val="single" w:color="auto" w:sz="4" w:space="0"/>
              <w:bottom w:val="single" w:color="auto" w:sz="4" w:space="0"/>
              <w:right w:val="single" w:color="auto" w:sz="8" w:space="0"/>
            </w:tcBorders>
            <w:vAlign w:val="center"/>
          </w:tcPr>
          <w:p>
            <w:pPr>
              <w:spacing w:line="240" w:lineRule="auto"/>
              <w:rPr>
                <w:rFonts w:ascii="宋体" w:hAnsi="宋体"/>
                <w:b w:val="0"/>
                <w:bCs/>
                <w:sz w:val="24"/>
                <w:highlight w:val="none"/>
              </w:rPr>
            </w:pPr>
            <w:r>
              <w:rPr>
                <w:rFonts w:hint="eastAsia" w:ascii="宋体" w:hAnsi="宋体"/>
                <w:b w:val="0"/>
                <w:bCs/>
                <w:sz w:val="24"/>
                <w:highlight w:val="none"/>
              </w:rPr>
              <w:t>谈判时间：201</w:t>
            </w:r>
            <w:r>
              <w:rPr>
                <w:rFonts w:hint="eastAsia" w:ascii="宋体" w:hAnsi="宋体"/>
                <w:b w:val="0"/>
                <w:bCs/>
                <w:sz w:val="24"/>
                <w:highlight w:val="none"/>
                <w:lang w:val="en-US" w:eastAsia="zh-CN"/>
              </w:rPr>
              <w:t>9</w:t>
            </w:r>
            <w:r>
              <w:rPr>
                <w:rFonts w:hint="eastAsia" w:ascii="宋体" w:hAnsi="宋体"/>
                <w:b w:val="0"/>
                <w:bCs/>
                <w:sz w:val="24"/>
                <w:highlight w:val="none"/>
              </w:rPr>
              <w:t>年</w:t>
            </w:r>
            <w:r>
              <w:rPr>
                <w:rFonts w:hint="eastAsia" w:ascii="宋体" w:hAnsi="宋体"/>
                <w:b w:val="0"/>
                <w:bCs/>
                <w:sz w:val="24"/>
                <w:highlight w:val="none"/>
                <w:lang w:val="en-US" w:eastAsia="zh-CN"/>
              </w:rPr>
              <w:t>4</w:t>
            </w:r>
            <w:r>
              <w:rPr>
                <w:rFonts w:hint="eastAsia" w:ascii="宋体" w:hAnsi="宋体"/>
                <w:b w:val="0"/>
                <w:bCs/>
                <w:sz w:val="24"/>
                <w:highlight w:val="none"/>
              </w:rPr>
              <w:t>月</w:t>
            </w:r>
            <w:r>
              <w:rPr>
                <w:rFonts w:hint="eastAsia" w:ascii="宋体" w:hAnsi="宋体"/>
                <w:b w:val="0"/>
                <w:bCs/>
                <w:sz w:val="24"/>
                <w:highlight w:val="none"/>
                <w:lang w:val="en-US" w:eastAsia="zh-CN"/>
              </w:rPr>
              <w:t>23</w:t>
            </w:r>
            <w:r>
              <w:rPr>
                <w:rFonts w:hint="eastAsia" w:ascii="宋体" w:hAnsi="宋体"/>
                <w:b w:val="0"/>
                <w:bCs/>
                <w:sz w:val="24"/>
                <w:highlight w:val="none"/>
              </w:rPr>
              <w:t>日</w:t>
            </w:r>
            <w:r>
              <w:rPr>
                <w:rFonts w:hint="eastAsia" w:ascii="宋体" w:hAnsi="宋体"/>
                <w:b w:val="0"/>
                <w:bCs/>
                <w:sz w:val="24"/>
                <w:highlight w:val="none"/>
                <w:lang w:val="en-US" w:eastAsia="zh-CN"/>
              </w:rPr>
              <w:t>下</w:t>
            </w:r>
            <w:r>
              <w:rPr>
                <w:rFonts w:hint="eastAsia" w:ascii="宋体" w:hAnsi="宋体"/>
                <w:b w:val="0"/>
                <w:bCs/>
                <w:sz w:val="24"/>
                <w:highlight w:val="none"/>
              </w:rPr>
              <w:t>午</w:t>
            </w:r>
            <w:r>
              <w:rPr>
                <w:rFonts w:hint="eastAsia" w:ascii="宋体" w:hAnsi="宋体"/>
                <w:b w:val="0"/>
                <w:bCs/>
                <w:sz w:val="24"/>
                <w:highlight w:val="none"/>
                <w:lang w:val="en-US" w:eastAsia="zh-CN"/>
              </w:rPr>
              <w:t>14</w:t>
            </w:r>
            <w:r>
              <w:rPr>
                <w:rFonts w:hint="eastAsia" w:ascii="宋体" w:hAnsi="宋体"/>
                <w:b w:val="0"/>
                <w:bCs/>
                <w:sz w:val="24"/>
                <w:highlight w:val="none"/>
              </w:rPr>
              <w:t>时00分</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bCs/>
                <w:spacing w:val="8"/>
                <w:sz w:val="24"/>
                <w:highlight w:val="none"/>
              </w:rPr>
            </w:pPr>
            <w:r>
              <w:rPr>
                <w:rFonts w:hint="eastAsia" w:ascii="宋体" w:hAnsi="宋体"/>
                <w:bCs/>
                <w:spacing w:val="8"/>
                <w:sz w:val="24"/>
                <w:highlight w:val="none"/>
              </w:rPr>
              <w:t>17</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bCs/>
                <w:spacing w:val="8"/>
                <w:sz w:val="24"/>
                <w:highlight w:val="none"/>
              </w:rPr>
            </w:pPr>
            <w:r>
              <w:rPr>
                <w:rFonts w:hint="eastAsia" w:ascii="宋体" w:hAnsi="宋体"/>
                <w:bCs/>
                <w:spacing w:val="8"/>
                <w:sz w:val="24"/>
                <w:highlight w:val="none"/>
              </w:rPr>
              <w:t>开标程序</w:t>
            </w:r>
          </w:p>
        </w:tc>
        <w:tc>
          <w:tcPr>
            <w:tcW w:w="7079" w:type="dxa"/>
            <w:tcBorders>
              <w:top w:val="single" w:color="auto" w:sz="4" w:space="0"/>
              <w:left w:val="single" w:color="auto" w:sz="4" w:space="0"/>
              <w:bottom w:val="single" w:color="auto" w:sz="4" w:space="0"/>
              <w:right w:val="single" w:color="auto" w:sz="8" w:space="0"/>
            </w:tcBorders>
            <w:vAlign w:val="center"/>
          </w:tcPr>
          <w:p>
            <w:pPr>
              <w:spacing w:line="240" w:lineRule="auto"/>
              <w:ind w:firstLine="512" w:firstLineChars="200"/>
              <w:rPr>
                <w:rFonts w:ascii="宋体" w:hAnsi="宋体"/>
                <w:b w:val="0"/>
                <w:bCs/>
                <w:spacing w:val="8"/>
                <w:sz w:val="24"/>
                <w:highlight w:val="none"/>
              </w:rPr>
            </w:pPr>
            <w:r>
              <w:rPr>
                <w:rFonts w:hint="eastAsia" w:ascii="宋体" w:hAnsi="宋体"/>
                <w:b w:val="0"/>
                <w:bCs/>
                <w:spacing w:val="8"/>
                <w:sz w:val="24"/>
                <w:highlight w:val="none"/>
              </w:rPr>
              <w:t>开标程序分为网上竞价阶段和谈判阶段。投标单位应不少于5家，低于5家延长报名时间。</w:t>
            </w:r>
          </w:p>
          <w:p>
            <w:pPr>
              <w:spacing w:line="240" w:lineRule="auto"/>
              <w:ind w:firstLine="512" w:firstLineChars="200"/>
              <w:rPr>
                <w:rFonts w:ascii="宋体" w:hAnsi="宋体"/>
                <w:b w:val="0"/>
                <w:bCs/>
                <w:spacing w:val="8"/>
                <w:sz w:val="24"/>
                <w:highlight w:val="none"/>
              </w:rPr>
            </w:pPr>
            <w:r>
              <w:rPr>
                <w:rFonts w:hint="eastAsia" w:ascii="宋体" w:hAnsi="宋体"/>
                <w:b w:val="0"/>
                <w:bCs/>
                <w:spacing w:val="8"/>
                <w:sz w:val="24"/>
                <w:highlight w:val="none"/>
              </w:rPr>
              <w:t>1、竞价阶段：</w:t>
            </w:r>
          </w:p>
          <w:p>
            <w:pPr>
              <w:spacing w:line="240" w:lineRule="auto"/>
              <w:ind w:firstLine="512" w:firstLineChars="200"/>
              <w:rPr>
                <w:rFonts w:ascii="宋体" w:hAnsi="宋体"/>
                <w:b w:val="0"/>
                <w:bCs/>
                <w:spacing w:val="8"/>
                <w:sz w:val="24"/>
                <w:highlight w:val="none"/>
              </w:rPr>
            </w:pPr>
            <w:r>
              <w:rPr>
                <w:rFonts w:hint="eastAsia" w:ascii="宋体" w:hAnsi="宋体"/>
                <w:b w:val="0"/>
                <w:bCs/>
                <w:spacing w:val="8"/>
                <w:sz w:val="24"/>
                <w:highlight w:val="none"/>
              </w:rPr>
              <w:t>在电子商务平台综合评标系统进行投标，采用投标报价高位淘汰方式，竞价次数：3轮。</w:t>
            </w:r>
          </w:p>
          <w:p>
            <w:pPr>
              <w:spacing w:line="240" w:lineRule="auto"/>
              <w:ind w:firstLine="512" w:firstLineChars="200"/>
              <w:rPr>
                <w:rFonts w:ascii="宋体" w:hAnsi="宋体"/>
                <w:b w:val="0"/>
                <w:bCs/>
                <w:spacing w:val="8"/>
                <w:sz w:val="24"/>
                <w:highlight w:val="none"/>
              </w:rPr>
            </w:pPr>
            <w:r>
              <w:rPr>
                <w:rFonts w:hint="eastAsia" w:ascii="宋体" w:hAnsi="宋体"/>
                <w:b w:val="0"/>
                <w:bCs/>
                <w:spacing w:val="8"/>
                <w:sz w:val="24"/>
                <w:highlight w:val="none"/>
              </w:rPr>
              <w:t>第一轮不淘汰，第二轮淘汰后剩余5家，第三轮淘汰后剩余3家进入谈判阶段。</w:t>
            </w:r>
          </w:p>
          <w:p>
            <w:pPr>
              <w:spacing w:line="240" w:lineRule="auto"/>
              <w:ind w:firstLine="512" w:firstLineChars="200"/>
              <w:rPr>
                <w:rFonts w:ascii="宋体" w:hAnsi="宋体"/>
                <w:b w:val="0"/>
                <w:bCs/>
                <w:spacing w:val="8"/>
                <w:sz w:val="24"/>
                <w:highlight w:val="none"/>
              </w:rPr>
            </w:pPr>
            <w:r>
              <w:rPr>
                <w:rFonts w:hint="eastAsia" w:ascii="宋体" w:hAnsi="宋体"/>
                <w:b w:val="0"/>
                <w:bCs/>
                <w:spacing w:val="8"/>
                <w:sz w:val="24"/>
                <w:highlight w:val="none"/>
              </w:rPr>
              <w:t>报价时间间隔为30分钟。</w:t>
            </w:r>
          </w:p>
          <w:p>
            <w:pPr>
              <w:spacing w:line="240" w:lineRule="auto"/>
              <w:ind w:firstLine="512" w:firstLineChars="200"/>
              <w:rPr>
                <w:rFonts w:ascii="宋体" w:hAnsi="宋体"/>
                <w:b w:val="0"/>
                <w:bCs/>
                <w:spacing w:val="8"/>
                <w:sz w:val="24"/>
                <w:highlight w:val="none"/>
              </w:rPr>
            </w:pPr>
            <w:r>
              <w:rPr>
                <w:rFonts w:hint="eastAsia" w:ascii="宋体" w:hAnsi="宋体"/>
                <w:b w:val="0"/>
                <w:bCs/>
                <w:spacing w:val="8"/>
                <w:sz w:val="24"/>
                <w:highlight w:val="none"/>
              </w:rPr>
              <w:t>2、谈判阶段：</w:t>
            </w:r>
          </w:p>
          <w:p>
            <w:pPr>
              <w:spacing w:line="240" w:lineRule="auto"/>
              <w:ind w:firstLine="512" w:firstLineChars="200"/>
              <w:rPr>
                <w:rFonts w:ascii="宋体" w:hAnsi="宋体"/>
                <w:b w:val="0"/>
                <w:bCs/>
                <w:spacing w:val="8"/>
                <w:sz w:val="24"/>
                <w:highlight w:val="none"/>
              </w:rPr>
            </w:pPr>
            <w:r>
              <w:rPr>
                <w:rFonts w:hint="eastAsia" w:ascii="宋体" w:hAnsi="宋体"/>
                <w:b w:val="0"/>
                <w:bCs/>
                <w:spacing w:val="8"/>
                <w:sz w:val="24"/>
                <w:highlight w:val="none"/>
              </w:rPr>
              <w:t>进入谈判阶段的投标单位需提供装订成册并按格式要求盖章签字的投标文件3份，商务报价部分按最后一轮网上竞价填写。</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bCs/>
                <w:spacing w:val="8"/>
                <w:sz w:val="24"/>
                <w:highlight w:val="none"/>
              </w:rPr>
            </w:pPr>
            <w:r>
              <w:rPr>
                <w:rFonts w:hint="eastAsia" w:ascii="宋体" w:hAnsi="宋体"/>
                <w:bCs/>
                <w:spacing w:val="8"/>
                <w:sz w:val="24"/>
                <w:highlight w:val="none"/>
              </w:rPr>
              <w:t>17</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bCs/>
                <w:spacing w:val="8"/>
                <w:sz w:val="24"/>
                <w:highlight w:val="none"/>
              </w:rPr>
            </w:pPr>
            <w:r>
              <w:rPr>
                <w:rFonts w:hint="eastAsia" w:ascii="宋体" w:hAnsi="宋体"/>
                <w:bCs/>
                <w:spacing w:val="8"/>
                <w:sz w:val="24"/>
                <w:highlight w:val="none"/>
              </w:rPr>
              <w:t>评标委员会组成</w:t>
            </w:r>
          </w:p>
        </w:tc>
        <w:tc>
          <w:tcPr>
            <w:tcW w:w="7079" w:type="dxa"/>
            <w:tcBorders>
              <w:top w:val="single" w:color="auto" w:sz="4" w:space="0"/>
              <w:left w:val="single" w:color="auto" w:sz="4" w:space="0"/>
              <w:bottom w:val="single" w:color="auto" w:sz="4" w:space="0"/>
              <w:right w:val="single" w:color="auto" w:sz="8" w:space="0"/>
            </w:tcBorders>
            <w:vAlign w:val="center"/>
          </w:tcPr>
          <w:p>
            <w:pPr>
              <w:spacing w:line="240" w:lineRule="auto"/>
              <w:rPr>
                <w:rFonts w:ascii="宋体" w:hAnsi="宋体"/>
                <w:b w:val="0"/>
                <w:bCs/>
                <w:spacing w:val="8"/>
                <w:sz w:val="24"/>
                <w:highlight w:val="none"/>
              </w:rPr>
            </w:pPr>
            <w:r>
              <w:rPr>
                <w:rFonts w:hint="eastAsia" w:ascii="宋体" w:hAnsi="宋体"/>
                <w:b w:val="0"/>
                <w:bCs/>
                <w:spacing w:val="8"/>
                <w:sz w:val="24"/>
                <w:highlight w:val="none"/>
              </w:rPr>
              <w:t>分公司经理、项目经理必须担任评委，其他不少于3人。</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bCs/>
                <w:spacing w:val="8"/>
                <w:sz w:val="24"/>
                <w:highlight w:val="none"/>
              </w:rPr>
            </w:pPr>
            <w:r>
              <w:rPr>
                <w:rFonts w:hint="eastAsia" w:ascii="宋体" w:hAnsi="宋体"/>
                <w:bCs/>
                <w:spacing w:val="8"/>
                <w:sz w:val="24"/>
                <w:highlight w:val="none"/>
              </w:rPr>
              <w:t>18</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bCs/>
                <w:spacing w:val="8"/>
                <w:sz w:val="24"/>
                <w:highlight w:val="none"/>
              </w:rPr>
            </w:pPr>
            <w:r>
              <w:rPr>
                <w:rFonts w:hint="eastAsia" w:ascii="宋体" w:hAnsi="宋体"/>
                <w:bCs/>
                <w:spacing w:val="8"/>
                <w:sz w:val="24"/>
                <w:highlight w:val="none"/>
              </w:rPr>
              <w:t>确定</w:t>
            </w:r>
          </w:p>
          <w:p>
            <w:pPr>
              <w:spacing w:line="240" w:lineRule="auto"/>
              <w:jc w:val="center"/>
              <w:rPr>
                <w:rFonts w:ascii="宋体" w:hAnsi="宋体"/>
                <w:bCs/>
                <w:spacing w:val="8"/>
                <w:sz w:val="24"/>
                <w:highlight w:val="none"/>
              </w:rPr>
            </w:pPr>
            <w:r>
              <w:rPr>
                <w:rFonts w:hint="eastAsia" w:ascii="宋体" w:hAnsi="宋体"/>
                <w:bCs/>
                <w:spacing w:val="8"/>
                <w:sz w:val="24"/>
                <w:highlight w:val="none"/>
              </w:rPr>
              <w:t>中标人</w:t>
            </w:r>
          </w:p>
        </w:tc>
        <w:tc>
          <w:tcPr>
            <w:tcW w:w="7079" w:type="dxa"/>
            <w:tcBorders>
              <w:top w:val="single" w:color="auto" w:sz="4" w:space="0"/>
              <w:left w:val="single" w:color="auto" w:sz="4" w:space="0"/>
              <w:bottom w:val="single" w:color="auto" w:sz="4" w:space="0"/>
              <w:right w:val="single" w:color="auto" w:sz="8" w:space="0"/>
            </w:tcBorders>
            <w:vAlign w:val="center"/>
          </w:tcPr>
          <w:p>
            <w:pPr>
              <w:spacing w:line="240" w:lineRule="auto"/>
              <w:rPr>
                <w:rFonts w:ascii="宋体" w:hAnsi="宋体"/>
                <w:b w:val="0"/>
                <w:bCs/>
                <w:spacing w:val="8"/>
                <w:sz w:val="24"/>
                <w:highlight w:val="none"/>
              </w:rPr>
            </w:pPr>
            <w:r>
              <w:rPr>
                <w:rFonts w:hint="eastAsia" w:ascii="宋体" w:hAnsi="宋体"/>
                <w:b w:val="0"/>
                <w:bCs/>
                <w:spacing w:val="8"/>
                <w:sz w:val="24"/>
                <w:highlight w:val="none"/>
              </w:rPr>
              <w:t>进入谈判阶段后，招标人根据投标单位的报价、商业信誉、业绩、资金实力等择优选择中标人，招标人不承诺最低价中标。</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eastAsia="宋体"/>
                <w:bCs/>
                <w:spacing w:val="8"/>
                <w:sz w:val="24"/>
                <w:highlight w:val="none"/>
              </w:rPr>
            </w:pPr>
            <w:r>
              <w:rPr>
                <w:rFonts w:hint="eastAsia" w:ascii="宋体" w:hAnsi="宋体"/>
                <w:bCs/>
                <w:spacing w:val="8"/>
                <w:sz w:val="24"/>
                <w:highlight w:val="none"/>
              </w:rPr>
              <w:t>19</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bCs/>
                <w:spacing w:val="8"/>
                <w:sz w:val="24"/>
                <w:highlight w:val="none"/>
              </w:rPr>
            </w:pPr>
            <w:r>
              <w:rPr>
                <w:rFonts w:hint="eastAsia" w:ascii="宋体" w:hAnsi="宋体"/>
                <w:bCs/>
                <w:spacing w:val="8"/>
                <w:sz w:val="24"/>
                <w:highlight w:val="none"/>
              </w:rPr>
              <w:t>中标</w:t>
            </w:r>
          </w:p>
          <w:p>
            <w:pPr>
              <w:spacing w:line="240" w:lineRule="auto"/>
              <w:jc w:val="center"/>
              <w:rPr>
                <w:rFonts w:ascii="宋体" w:hAnsi="宋体"/>
                <w:bCs/>
                <w:spacing w:val="8"/>
                <w:sz w:val="24"/>
                <w:highlight w:val="none"/>
              </w:rPr>
            </w:pPr>
            <w:r>
              <w:rPr>
                <w:rFonts w:hint="eastAsia" w:ascii="宋体" w:hAnsi="宋体"/>
                <w:bCs/>
                <w:spacing w:val="8"/>
                <w:sz w:val="24"/>
                <w:highlight w:val="none"/>
              </w:rPr>
              <w:t>服务费</w:t>
            </w:r>
          </w:p>
        </w:tc>
        <w:tc>
          <w:tcPr>
            <w:tcW w:w="7079" w:type="dxa"/>
            <w:tcBorders>
              <w:top w:val="single" w:color="auto" w:sz="4" w:space="0"/>
              <w:left w:val="single" w:color="auto" w:sz="4" w:space="0"/>
              <w:bottom w:val="single" w:color="auto" w:sz="4" w:space="0"/>
              <w:right w:val="single" w:color="auto" w:sz="8" w:space="0"/>
            </w:tcBorders>
            <w:vAlign w:val="center"/>
          </w:tcPr>
          <w:p>
            <w:pPr>
              <w:spacing w:line="240" w:lineRule="auto"/>
              <w:rPr>
                <w:rFonts w:ascii="宋体" w:hAnsi="宋体"/>
                <w:b w:val="0"/>
                <w:bCs/>
                <w:spacing w:val="8"/>
                <w:sz w:val="24"/>
                <w:highlight w:val="none"/>
              </w:rPr>
            </w:pPr>
            <w:r>
              <w:rPr>
                <w:rFonts w:hint="eastAsia" w:ascii="宋体" w:hAnsi="宋体"/>
                <w:b w:val="0"/>
                <w:bCs/>
                <w:spacing w:val="8"/>
                <w:sz w:val="24"/>
                <w:highlight w:val="none"/>
              </w:rPr>
              <w:t>确定中标人后，2日内由中标人向</w:t>
            </w:r>
            <w:r>
              <w:rPr>
                <w:rFonts w:hint="eastAsia" w:ascii="宋体" w:hAnsi="宋体"/>
                <w:b w:val="0"/>
                <w:bCs/>
                <w:spacing w:val="8"/>
                <w:sz w:val="24"/>
                <w:highlight w:val="none"/>
                <w:lang w:val="en-US" w:eastAsia="zh-CN"/>
              </w:rPr>
              <w:t>中采网</w:t>
            </w:r>
            <w:r>
              <w:rPr>
                <w:rFonts w:hint="eastAsia" w:ascii="宋体" w:hAnsi="宋体"/>
                <w:b w:val="0"/>
                <w:bCs/>
                <w:spacing w:val="8"/>
                <w:sz w:val="24"/>
                <w:highlight w:val="none"/>
              </w:rPr>
              <w:t>平台缴纳中标价1‰的电子投标服务费（中标人承担）</w:t>
            </w:r>
            <w:r>
              <w:rPr>
                <w:rFonts w:hint="eastAsia" w:ascii="宋体" w:hAnsi="宋体"/>
                <w:b w:val="0"/>
                <w:bCs/>
                <w:spacing w:val="8"/>
                <w:sz w:val="24"/>
                <w:highlight w:val="none"/>
                <w:lang w:val="en-US" w:eastAsia="zh-CN"/>
              </w:rPr>
              <w:t>不高于一万元</w:t>
            </w:r>
            <w:r>
              <w:rPr>
                <w:rFonts w:hint="eastAsia" w:ascii="宋体" w:hAnsi="宋体"/>
                <w:b w:val="0"/>
                <w:bCs/>
                <w:spacing w:val="8"/>
                <w:sz w:val="24"/>
                <w:highlight w:val="none"/>
              </w:rPr>
              <w:t>。形式及账户见投本表13条：</w:t>
            </w:r>
            <w:r>
              <w:rPr>
                <w:rFonts w:hint="eastAsia" w:ascii="宋体" w:hAnsi="宋体"/>
                <w:b w:val="0"/>
                <w:bCs/>
                <w:spacing w:val="8"/>
                <w:sz w:val="24"/>
                <w:highlight w:val="none"/>
                <w:lang w:eastAsia="zh-CN"/>
              </w:rPr>
              <w:t>投</w:t>
            </w:r>
            <w:r>
              <w:rPr>
                <w:rFonts w:hint="eastAsia" w:ascii="宋体" w:hAnsi="宋体"/>
                <w:b w:val="0"/>
                <w:bCs/>
                <w:spacing w:val="8"/>
                <w:sz w:val="24"/>
                <w:highlight w:val="none"/>
              </w:rPr>
              <w:t>标保证金。</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highlight w:val="none"/>
              </w:rPr>
            </w:pPr>
            <w:r>
              <w:rPr>
                <w:rFonts w:hint="eastAsia" w:ascii="宋体" w:hAnsi="宋体"/>
                <w:sz w:val="24"/>
                <w:highlight w:val="none"/>
              </w:rPr>
              <w:t>20</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highlight w:val="none"/>
              </w:rPr>
            </w:pPr>
            <w:r>
              <w:rPr>
                <w:rFonts w:hint="eastAsia" w:ascii="宋体" w:hAnsi="宋体"/>
                <w:sz w:val="24"/>
                <w:highlight w:val="none"/>
              </w:rPr>
              <w:t>招标人联系方法</w:t>
            </w:r>
          </w:p>
        </w:tc>
        <w:tc>
          <w:tcPr>
            <w:tcW w:w="7079" w:type="dxa"/>
            <w:tcBorders>
              <w:top w:val="single" w:color="auto" w:sz="4" w:space="0"/>
              <w:left w:val="single" w:color="auto" w:sz="4" w:space="0"/>
              <w:bottom w:val="single" w:color="auto" w:sz="4" w:space="0"/>
              <w:right w:val="single" w:color="auto" w:sz="8" w:space="0"/>
            </w:tcBorders>
            <w:vAlign w:val="center"/>
          </w:tcPr>
          <w:p>
            <w:pPr>
              <w:tabs>
                <w:tab w:val="left" w:pos="3203"/>
                <w:tab w:val="center" w:pos="4350"/>
              </w:tabs>
              <w:spacing w:line="240" w:lineRule="auto"/>
              <w:ind w:right="33" w:rightChars="15"/>
              <w:rPr>
                <w:rFonts w:ascii="宋体" w:hAnsi="宋体"/>
                <w:b w:val="0"/>
                <w:bCs/>
                <w:sz w:val="24"/>
                <w:highlight w:val="none"/>
              </w:rPr>
            </w:pPr>
            <w:r>
              <w:rPr>
                <w:rFonts w:hint="eastAsia" w:ascii="宋体" w:hAnsi="宋体"/>
                <w:b w:val="0"/>
                <w:bCs/>
                <w:sz w:val="24"/>
                <w:highlight w:val="none"/>
              </w:rPr>
              <w:t>招 标 人：河北建工集团有限责任公司</w:t>
            </w:r>
          </w:p>
          <w:p>
            <w:pPr>
              <w:widowControl/>
              <w:spacing w:line="240" w:lineRule="auto"/>
              <w:rPr>
                <w:rFonts w:ascii="宋体" w:hAnsi="宋体"/>
                <w:b w:val="0"/>
                <w:bCs/>
                <w:sz w:val="24"/>
                <w:highlight w:val="none"/>
              </w:rPr>
            </w:pPr>
            <w:r>
              <w:rPr>
                <w:rFonts w:hint="eastAsia" w:ascii="宋体" w:hAnsi="宋体"/>
                <w:b w:val="0"/>
                <w:bCs/>
                <w:sz w:val="24"/>
                <w:highlight w:val="none"/>
              </w:rPr>
              <w:t>联 系 人：</w:t>
            </w:r>
            <w:r>
              <w:rPr>
                <w:rFonts w:hint="eastAsia" w:ascii="楷体_GB2312" w:hAnsi="Arial" w:eastAsia="楷体_GB2312" w:cs="Arial"/>
                <w:color w:val="000000"/>
                <w:kern w:val="0"/>
                <w:sz w:val="28"/>
                <w:szCs w:val="28"/>
                <w:highlight w:val="none"/>
                <w:lang w:val="en-US" w:eastAsia="zh-CN" w:bidi="ar"/>
              </w:rPr>
              <w:t>李少康  13582126825</w:t>
            </w:r>
            <w:r>
              <w:rPr>
                <w:rFonts w:hint="eastAsia" w:ascii="楷体" w:hAnsi="楷体" w:eastAsia="楷体"/>
                <w:b w:val="0"/>
                <w:bCs/>
                <w:color w:val="000000"/>
                <w:sz w:val="28"/>
                <w:szCs w:val="28"/>
                <w:highlight w:val="none"/>
              </w:rPr>
              <w:t xml:space="preserve">  </w:t>
            </w:r>
            <w:r>
              <w:rPr>
                <w:rFonts w:hint="eastAsia" w:ascii="楷体" w:hAnsi="楷体" w:eastAsia="楷体"/>
                <w:b w:val="0"/>
                <w:bCs/>
                <w:color w:val="000000"/>
                <w:sz w:val="28"/>
                <w:szCs w:val="28"/>
                <w:highlight w:val="none"/>
                <w:lang w:val="en-US" w:eastAsia="zh-CN"/>
              </w:rPr>
              <w:t xml:space="preserve">  </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highlight w:val="none"/>
              </w:rPr>
            </w:pPr>
            <w:r>
              <w:rPr>
                <w:rFonts w:hint="eastAsia" w:ascii="宋体" w:hAnsi="宋体"/>
                <w:sz w:val="24"/>
                <w:highlight w:val="none"/>
              </w:rPr>
              <w:t>21</w:t>
            </w: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3203"/>
                <w:tab w:val="center" w:pos="4350"/>
              </w:tabs>
              <w:spacing w:line="240" w:lineRule="auto"/>
              <w:ind w:right="33" w:rightChars="15"/>
              <w:jc w:val="center"/>
              <w:rPr>
                <w:rFonts w:ascii="宋体" w:hAnsi="宋体"/>
                <w:sz w:val="24"/>
                <w:highlight w:val="none"/>
              </w:rPr>
            </w:pPr>
            <w:r>
              <w:rPr>
                <w:rFonts w:hint="eastAsia" w:ascii="宋体" w:hAnsi="宋体"/>
                <w:sz w:val="24"/>
                <w:highlight w:val="none"/>
              </w:rPr>
              <w:t>电子商务平台技术支持联系方法</w:t>
            </w:r>
          </w:p>
        </w:tc>
        <w:tc>
          <w:tcPr>
            <w:tcW w:w="7079" w:type="dxa"/>
            <w:tcBorders>
              <w:top w:val="single" w:color="auto" w:sz="4" w:space="0"/>
              <w:left w:val="single" w:color="auto" w:sz="4" w:space="0"/>
              <w:bottom w:val="single" w:color="auto" w:sz="4" w:space="0"/>
              <w:right w:val="single" w:color="auto" w:sz="8" w:space="0"/>
            </w:tcBorders>
            <w:vAlign w:val="center"/>
          </w:tcPr>
          <w:p>
            <w:pPr>
              <w:tabs>
                <w:tab w:val="left" w:pos="3203"/>
                <w:tab w:val="center" w:pos="4350"/>
              </w:tabs>
              <w:spacing w:line="240" w:lineRule="auto"/>
              <w:ind w:right="33" w:rightChars="15"/>
              <w:rPr>
                <w:rFonts w:hint="eastAsia" w:ascii="宋体" w:hAnsi="宋体"/>
                <w:sz w:val="24"/>
                <w:highlight w:val="none"/>
              </w:rPr>
            </w:pPr>
            <w:r>
              <w:rPr>
                <w:rFonts w:hint="eastAsia" w:ascii="宋体" w:hAnsi="宋体"/>
                <w:sz w:val="24"/>
                <w:highlight w:val="none"/>
              </w:rPr>
              <w:t>招标服务平台：中采网电子商务招标平台</w:t>
            </w:r>
          </w:p>
          <w:p>
            <w:pPr>
              <w:tabs>
                <w:tab w:val="left" w:pos="3203"/>
                <w:tab w:val="center" w:pos="4350"/>
              </w:tabs>
              <w:spacing w:line="240" w:lineRule="auto"/>
              <w:ind w:right="33" w:rightChars="15"/>
              <w:rPr>
                <w:rFonts w:hint="eastAsia" w:ascii="宋体" w:hAnsi="宋体"/>
                <w:sz w:val="24"/>
                <w:highlight w:val="none"/>
              </w:rPr>
            </w:pPr>
            <w:r>
              <w:rPr>
                <w:rFonts w:hint="eastAsia" w:ascii="宋体" w:hAnsi="宋体"/>
                <w:sz w:val="24"/>
                <w:highlight w:val="none"/>
              </w:rPr>
              <w:t>联系人：赵洋</w:t>
            </w:r>
          </w:p>
          <w:p>
            <w:pPr>
              <w:tabs>
                <w:tab w:val="left" w:pos="3203"/>
                <w:tab w:val="center" w:pos="4350"/>
              </w:tabs>
              <w:spacing w:line="240" w:lineRule="auto"/>
              <w:ind w:right="33" w:rightChars="15"/>
              <w:rPr>
                <w:rFonts w:hint="eastAsia" w:ascii="宋体" w:hAnsi="宋体" w:eastAsia="微软雅黑"/>
                <w:b w:val="0"/>
                <w:bCs/>
                <w:sz w:val="24"/>
                <w:highlight w:val="none"/>
                <w:lang w:val="en-US" w:eastAsia="zh-CN"/>
              </w:rPr>
            </w:pPr>
            <w:r>
              <w:rPr>
                <w:rFonts w:hint="eastAsia" w:ascii="宋体" w:hAnsi="宋体"/>
                <w:sz w:val="24"/>
                <w:highlight w:val="none"/>
              </w:rPr>
              <w:t>联系电话：17745967998</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24"/>
                <w:highlight w:val="none"/>
              </w:rPr>
            </w:pPr>
            <w:r>
              <w:rPr>
                <w:rFonts w:hint="eastAsia" w:ascii="宋体" w:hAnsi="宋体"/>
                <w:sz w:val="24"/>
                <w:highlight w:val="none"/>
              </w:rPr>
              <w:t>22</w:t>
            </w: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3203"/>
                <w:tab w:val="center" w:pos="4350"/>
              </w:tabs>
              <w:spacing w:line="240" w:lineRule="auto"/>
              <w:ind w:right="33" w:rightChars="15"/>
              <w:jc w:val="center"/>
              <w:rPr>
                <w:rFonts w:ascii="宋体" w:hAnsi="宋体"/>
                <w:sz w:val="24"/>
                <w:highlight w:val="none"/>
              </w:rPr>
            </w:pPr>
            <w:r>
              <w:rPr>
                <w:rFonts w:hint="eastAsia" w:ascii="宋体" w:hAnsi="宋体"/>
                <w:sz w:val="24"/>
                <w:highlight w:val="none"/>
              </w:rPr>
              <w:t>招标人监督部门及联系方式</w:t>
            </w:r>
          </w:p>
        </w:tc>
        <w:tc>
          <w:tcPr>
            <w:tcW w:w="7079" w:type="dxa"/>
            <w:tcBorders>
              <w:top w:val="single" w:color="auto" w:sz="4" w:space="0"/>
              <w:left w:val="single" w:color="auto" w:sz="4" w:space="0"/>
              <w:bottom w:val="single" w:color="auto" w:sz="4" w:space="0"/>
              <w:right w:val="single" w:color="auto" w:sz="8" w:space="0"/>
            </w:tcBorders>
            <w:vAlign w:val="center"/>
          </w:tcPr>
          <w:p>
            <w:pPr>
              <w:tabs>
                <w:tab w:val="left" w:pos="3203"/>
                <w:tab w:val="center" w:pos="4350"/>
              </w:tabs>
              <w:spacing w:line="240" w:lineRule="auto"/>
              <w:ind w:right="33" w:rightChars="15"/>
              <w:rPr>
                <w:rFonts w:ascii="宋体" w:hAnsi="宋体"/>
                <w:b w:val="0"/>
                <w:bCs/>
                <w:sz w:val="24"/>
                <w:highlight w:val="none"/>
              </w:rPr>
            </w:pPr>
            <w:r>
              <w:rPr>
                <w:rFonts w:hint="eastAsia" w:ascii="宋体" w:hAnsi="宋体"/>
                <w:b w:val="0"/>
                <w:bCs/>
                <w:sz w:val="24"/>
                <w:highlight w:val="none"/>
              </w:rPr>
              <w:t>招标人监督部门：河北建工集团有限责任公司纪检监察部</w:t>
            </w:r>
          </w:p>
          <w:p>
            <w:pPr>
              <w:tabs>
                <w:tab w:val="left" w:pos="3203"/>
                <w:tab w:val="center" w:pos="4350"/>
              </w:tabs>
              <w:spacing w:line="240" w:lineRule="auto"/>
              <w:ind w:right="33" w:rightChars="15"/>
              <w:rPr>
                <w:rFonts w:ascii="宋体" w:hAnsi="宋体"/>
                <w:b w:val="0"/>
                <w:bCs/>
                <w:sz w:val="24"/>
                <w:highlight w:val="none"/>
              </w:rPr>
            </w:pPr>
            <w:r>
              <w:rPr>
                <w:rFonts w:hint="eastAsia" w:ascii="宋体" w:hAnsi="宋体"/>
                <w:b w:val="0"/>
                <w:bCs/>
                <w:sz w:val="24"/>
                <w:highlight w:val="none"/>
              </w:rPr>
              <w:t>联系人：焦玉民，联系电话：0311-87056639</w:t>
            </w:r>
          </w:p>
        </w:tc>
      </w:tr>
    </w:tbl>
    <w:p>
      <w:pPr>
        <w:spacing w:line="240" w:lineRule="auto"/>
        <w:jc w:val="center"/>
        <w:rPr>
          <w:rFonts w:ascii="宋体" w:hAnsi="宋体"/>
          <w:b/>
          <w:spacing w:val="40"/>
          <w:sz w:val="32"/>
          <w:highlight w:val="none"/>
        </w:rPr>
      </w:pPr>
      <w:r>
        <w:rPr>
          <w:rFonts w:hint="eastAsia" w:ascii="宋体" w:hAnsi="宋体"/>
          <w:highlight w:val="none"/>
        </w:rPr>
        <w:br w:type="page"/>
      </w:r>
      <w:r>
        <w:rPr>
          <w:rFonts w:hint="eastAsia" w:ascii="宋体" w:hAnsi="宋体"/>
          <w:b/>
          <w:spacing w:val="40"/>
          <w:sz w:val="32"/>
          <w:highlight w:val="none"/>
        </w:rPr>
        <w:t>三、投标须知</w:t>
      </w:r>
    </w:p>
    <w:p>
      <w:pPr>
        <w:spacing w:line="240" w:lineRule="auto"/>
        <w:ind w:firstLine="480" w:firstLineChars="200"/>
        <w:rPr>
          <w:rFonts w:ascii="宋体" w:hAnsi="宋体"/>
          <w:b/>
          <w:bCs/>
          <w:sz w:val="24"/>
          <w:szCs w:val="24"/>
          <w:highlight w:val="none"/>
        </w:rPr>
      </w:pPr>
      <w:r>
        <w:rPr>
          <w:rFonts w:hint="eastAsia" w:ascii="宋体" w:hAnsi="宋体"/>
          <w:b/>
          <w:bCs/>
          <w:sz w:val="24"/>
          <w:szCs w:val="24"/>
          <w:highlight w:val="none"/>
        </w:rPr>
        <w:t>（一）总则</w:t>
      </w:r>
    </w:p>
    <w:p>
      <w:pPr>
        <w:spacing w:line="240" w:lineRule="auto"/>
        <w:ind w:firstLine="480" w:firstLineChars="200"/>
        <w:rPr>
          <w:rFonts w:ascii="宋体" w:hAnsi="宋体"/>
          <w:b/>
          <w:bCs/>
          <w:sz w:val="24"/>
          <w:szCs w:val="24"/>
          <w:highlight w:val="none"/>
        </w:rPr>
      </w:pPr>
      <w:r>
        <w:rPr>
          <w:rFonts w:hint="eastAsia" w:ascii="宋体" w:hAnsi="宋体"/>
          <w:b/>
          <w:bCs/>
          <w:sz w:val="24"/>
          <w:szCs w:val="24"/>
          <w:highlight w:val="none"/>
        </w:rPr>
        <w:t>1、工程说明</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1.1本招标工程项目说明详见本须知前附表。</w:t>
      </w:r>
    </w:p>
    <w:p>
      <w:pPr>
        <w:spacing w:line="240" w:lineRule="auto"/>
        <w:ind w:firstLine="480" w:firstLineChars="200"/>
        <w:rPr>
          <w:rFonts w:ascii="宋体" w:hAnsi="宋体"/>
          <w:b/>
          <w:bCs/>
          <w:sz w:val="24"/>
          <w:szCs w:val="24"/>
          <w:highlight w:val="none"/>
        </w:rPr>
      </w:pPr>
      <w:r>
        <w:rPr>
          <w:rFonts w:hint="eastAsia" w:ascii="宋体" w:hAnsi="宋体"/>
          <w:b/>
          <w:bCs/>
          <w:sz w:val="24"/>
          <w:szCs w:val="24"/>
          <w:highlight w:val="none"/>
        </w:rPr>
        <w:t xml:space="preserve">2、招标范围及工期 </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2.1本招标工程项目的招标范围见本须知前附表。</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2.2本招标工程项目的工期要求详见本须知前附表。</w:t>
      </w:r>
    </w:p>
    <w:p>
      <w:pPr>
        <w:spacing w:line="240" w:lineRule="auto"/>
        <w:ind w:firstLine="480" w:firstLineChars="200"/>
        <w:rPr>
          <w:rFonts w:ascii="宋体" w:hAnsi="宋体"/>
          <w:b/>
          <w:bCs/>
          <w:sz w:val="24"/>
          <w:szCs w:val="24"/>
          <w:highlight w:val="none"/>
        </w:rPr>
      </w:pPr>
      <w:r>
        <w:rPr>
          <w:rFonts w:hint="eastAsia" w:ascii="宋体" w:hAnsi="宋体"/>
          <w:b/>
          <w:bCs/>
          <w:sz w:val="24"/>
          <w:szCs w:val="24"/>
          <w:highlight w:val="none"/>
        </w:rPr>
        <w:t>3、质量要求</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3.1本招标工程质量要求详见投标须知前附表。</w:t>
      </w:r>
    </w:p>
    <w:p>
      <w:pPr>
        <w:spacing w:line="240" w:lineRule="auto"/>
        <w:ind w:firstLine="480" w:firstLineChars="200"/>
        <w:rPr>
          <w:rFonts w:ascii="宋体" w:hAnsi="宋体"/>
          <w:b/>
          <w:bCs/>
          <w:sz w:val="24"/>
          <w:szCs w:val="24"/>
          <w:highlight w:val="none"/>
        </w:rPr>
      </w:pPr>
      <w:r>
        <w:rPr>
          <w:rFonts w:hint="eastAsia" w:ascii="宋体" w:hAnsi="宋体"/>
          <w:b/>
          <w:bCs/>
          <w:sz w:val="24"/>
          <w:szCs w:val="24"/>
          <w:highlight w:val="none"/>
        </w:rPr>
        <w:t>4、合格的投标人</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4.1投标人资质等级要求详见本须知前附表。</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4.2投标人合格条件详见本招标工程</w:t>
      </w:r>
      <w:r>
        <w:rPr>
          <w:rFonts w:hint="eastAsia" w:ascii="宋体" w:hAnsi="宋体"/>
          <w:bCs/>
          <w:sz w:val="24"/>
          <w:szCs w:val="24"/>
          <w:highlight w:val="none"/>
        </w:rPr>
        <w:t>招标公告。</w:t>
      </w:r>
    </w:p>
    <w:p>
      <w:pPr>
        <w:spacing w:line="240" w:lineRule="auto"/>
        <w:ind w:firstLine="480" w:firstLineChars="200"/>
        <w:rPr>
          <w:rFonts w:ascii="宋体" w:hAnsi="宋体"/>
          <w:b/>
          <w:bCs/>
          <w:sz w:val="24"/>
          <w:szCs w:val="24"/>
          <w:highlight w:val="none"/>
        </w:rPr>
      </w:pPr>
      <w:r>
        <w:rPr>
          <w:rFonts w:hint="eastAsia" w:ascii="宋体" w:hAnsi="宋体"/>
          <w:b/>
          <w:bCs/>
          <w:sz w:val="24"/>
          <w:szCs w:val="24"/>
          <w:highlight w:val="none"/>
        </w:rPr>
        <w:t>5、发标及踏勘现场</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5.1招标人不统一组织踏勘现场，投标人可在领取招标文件的同时到施工现场进行踏勘，以便投标人获取有关编制投标文件和签署合同所涉及现场的资料。投标人承担踏勘现场所发生的自身费用。</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5.2招标人向投标人提供的有关现场的数据和资料，是招标人现有的能被投标人利用的资料，招标人对投标人做出的任何推论、理解和结论均不负责任。</w:t>
      </w:r>
    </w:p>
    <w:p>
      <w:pPr>
        <w:spacing w:line="240" w:lineRule="auto"/>
        <w:ind w:firstLine="480" w:firstLineChars="200"/>
        <w:rPr>
          <w:rFonts w:ascii="宋体" w:hAnsi="宋体"/>
          <w:b/>
          <w:bCs/>
          <w:sz w:val="24"/>
          <w:szCs w:val="24"/>
          <w:highlight w:val="none"/>
        </w:rPr>
      </w:pPr>
      <w:r>
        <w:rPr>
          <w:rFonts w:hint="eastAsia" w:ascii="宋体" w:hAnsi="宋体"/>
          <w:sz w:val="24"/>
          <w:szCs w:val="24"/>
          <w:highlight w:val="none"/>
        </w:rPr>
        <w:t>5.3经招标人允许，投标人方可为踏勘目的而进入招标人的项目施工现场，但投标人不得因此使招标人承担有关责任和蒙受损失。投标人应承担踏勘现场的责任和风险。</w:t>
      </w:r>
    </w:p>
    <w:p>
      <w:pPr>
        <w:spacing w:line="240" w:lineRule="auto"/>
        <w:ind w:firstLine="480" w:firstLineChars="200"/>
        <w:rPr>
          <w:rFonts w:ascii="宋体" w:hAnsi="宋体"/>
          <w:b/>
          <w:bCs/>
          <w:sz w:val="24"/>
          <w:szCs w:val="24"/>
          <w:highlight w:val="none"/>
        </w:rPr>
      </w:pPr>
      <w:r>
        <w:rPr>
          <w:rFonts w:hint="eastAsia" w:ascii="宋体" w:hAnsi="宋体"/>
          <w:b/>
          <w:bCs/>
          <w:sz w:val="24"/>
          <w:szCs w:val="24"/>
          <w:highlight w:val="none"/>
        </w:rPr>
        <w:t>6、投标费用</w:t>
      </w:r>
    </w:p>
    <w:p>
      <w:pPr>
        <w:spacing w:line="240" w:lineRule="auto"/>
        <w:ind w:firstLine="480" w:firstLineChars="200"/>
        <w:rPr>
          <w:rFonts w:hint="eastAsia" w:ascii="宋体" w:hAnsi="宋体"/>
          <w:bCs/>
          <w:sz w:val="24"/>
          <w:szCs w:val="24"/>
          <w:highlight w:val="none"/>
        </w:rPr>
      </w:pPr>
      <w:r>
        <w:rPr>
          <w:rFonts w:hint="eastAsia" w:ascii="宋体" w:hAnsi="宋体"/>
          <w:sz w:val="24"/>
          <w:szCs w:val="24"/>
          <w:highlight w:val="none"/>
        </w:rPr>
        <w:t>6.1 投标人应承担其参加本招标活动自身所发生的费用。</w:t>
      </w:r>
      <w:r>
        <w:rPr>
          <w:rFonts w:hint="eastAsia" w:ascii="宋体" w:hAnsi="宋体"/>
          <w:bCs/>
          <w:sz w:val="24"/>
          <w:szCs w:val="24"/>
          <w:highlight w:val="none"/>
        </w:rPr>
        <w:t>招标人不对非自身原因造成的投标人投标费用的增加负任何责任。</w:t>
      </w:r>
    </w:p>
    <w:p>
      <w:pPr>
        <w:spacing w:line="240" w:lineRule="auto"/>
        <w:ind w:firstLine="480" w:firstLineChars="200"/>
        <w:rPr>
          <w:rFonts w:hint="eastAsia" w:ascii="宋体" w:hAnsi="宋体" w:eastAsia="微软雅黑"/>
          <w:bCs/>
          <w:sz w:val="24"/>
          <w:szCs w:val="24"/>
          <w:highlight w:val="none"/>
          <w:lang w:val="en-US" w:eastAsia="zh-CN"/>
        </w:rPr>
      </w:pPr>
      <w:r>
        <w:rPr>
          <w:rFonts w:hint="eastAsia" w:ascii="宋体" w:hAnsi="宋体"/>
          <w:bCs/>
          <w:sz w:val="24"/>
          <w:szCs w:val="24"/>
          <w:highlight w:val="none"/>
          <w:lang w:val="en-US" w:eastAsia="zh-CN"/>
        </w:rPr>
        <w:t>6.2</w:t>
      </w:r>
      <w:r>
        <w:rPr>
          <w:rFonts w:hint="eastAsia" w:ascii="宋体" w:hAnsi="宋体"/>
          <w:color w:val="000000"/>
          <w:sz w:val="24"/>
          <w:szCs w:val="24"/>
          <w:highlight w:val="none"/>
        </w:rPr>
        <w:t xml:space="preserve"> 报名费：100元（报名后概不退还）。投标人应承担其参加本招标活动自身所发生的费用。</w:t>
      </w:r>
      <w:r>
        <w:rPr>
          <w:rFonts w:hint="eastAsia" w:ascii="宋体" w:hAnsi="宋体"/>
          <w:bCs/>
          <w:color w:val="000000"/>
          <w:sz w:val="24"/>
          <w:szCs w:val="24"/>
          <w:highlight w:val="none"/>
        </w:rPr>
        <w:t>招标人不对投标人投标费用的增加负任何责任，投标人自愿承担一切费用。</w:t>
      </w:r>
    </w:p>
    <w:p>
      <w:pPr>
        <w:spacing w:line="240" w:lineRule="auto"/>
        <w:ind w:firstLine="480" w:firstLineChars="200"/>
        <w:rPr>
          <w:rFonts w:ascii="宋体" w:hAnsi="宋体"/>
          <w:b/>
          <w:bCs/>
          <w:sz w:val="24"/>
          <w:szCs w:val="24"/>
          <w:highlight w:val="none"/>
        </w:rPr>
      </w:pPr>
      <w:r>
        <w:rPr>
          <w:rFonts w:hint="eastAsia" w:ascii="宋体" w:hAnsi="宋体"/>
          <w:b/>
          <w:bCs/>
          <w:sz w:val="24"/>
          <w:szCs w:val="24"/>
          <w:highlight w:val="none"/>
        </w:rPr>
        <w:t>（二）招标文件</w:t>
      </w:r>
    </w:p>
    <w:p>
      <w:pPr>
        <w:spacing w:line="240" w:lineRule="auto"/>
        <w:ind w:firstLine="480" w:firstLineChars="200"/>
        <w:rPr>
          <w:rFonts w:ascii="宋体" w:hAnsi="宋体"/>
          <w:b/>
          <w:bCs/>
          <w:sz w:val="24"/>
          <w:szCs w:val="24"/>
          <w:highlight w:val="none"/>
        </w:rPr>
      </w:pPr>
      <w:r>
        <w:rPr>
          <w:rFonts w:hint="eastAsia" w:ascii="宋体" w:hAnsi="宋体"/>
          <w:b/>
          <w:bCs/>
          <w:sz w:val="24"/>
          <w:szCs w:val="24"/>
          <w:highlight w:val="none"/>
        </w:rPr>
        <w:t>7、招标文件的组成</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7.1招标文件包括下列内容：</w:t>
      </w:r>
    </w:p>
    <w:p>
      <w:pPr>
        <w:spacing w:line="240" w:lineRule="auto"/>
        <w:ind w:firstLine="480" w:firstLineChars="200"/>
        <w:rPr>
          <w:rFonts w:hint="eastAsia" w:ascii="宋体" w:hAnsi="宋体"/>
          <w:sz w:val="24"/>
          <w:szCs w:val="24"/>
          <w:highlight w:val="none"/>
        </w:rPr>
      </w:pPr>
      <w:r>
        <w:rPr>
          <w:rFonts w:hint="eastAsia" w:ascii="宋体" w:hAnsi="宋体"/>
          <w:sz w:val="24"/>
          <w:szCs w:val="24"/>
          <w:highlight w:val="none"/>
          <w:lang w:eastAsia="zh-CN"/>
        </w:rPr>
        <w:t>（</w:t>
      </w:r>
      <w:r>
        <w:rPr>
          <w:rFonts w:hint="eastAsia" w:ascii="宋体" w:hAnsi="宋体"/>
          <w:sz w:val="24"/>
          <w:szCs w:val="24"/>
          <w:highlight w:val="none"/>
        </w:rPr>
        <w:t xml:space="preserve">1）投标须知及投标须知前附表 </w:t>
      </w:r>
    </w:p>
    <w:p>
      <w:pPr>
        <w:spacing w:line="240" w:lineRule="auto"/>
        <w:ind w:firstLine="480" w:firstLineChars="200"/>
        <w:rPr>
          <w:rFonts w:hint="eastAsia" w:ascii="宋体" w:hAnsi="宋体"/>
          <w:sz w:val="24"/>
          <w:szCs w:val="24"/>
          <w:highlight w:val="none"/>
        </w:rPr>
      </w:pPr>
      <w:r>
        <w:rPr>
          <w:rFonts w:hint="eastAsia" w:ascii="宋体" w:hAnsi="宋体"/>
          <w:sz w:val="24"/>
          <w:szCs w:val="24"/>
          <w:highlight w:val="none"/>
        </w:rPr>
        <w:t>（2）评标办法</w:t>
      </w:r>
    </w:p>
    <w:p>
      <w:pPr>
        <w:spacing w:line="240" w:lineRule="auto"/>
        <w:ind w:firstLine="480" w:firstLineChars="200"/>
        <w:rPr>
          <w:rFonts w:hint="eastAsia" w:ascii="宋体" w:hAnsi="宋体"/>
          <w:sz w:val="24"/>
          <w:szCs w:val="24"/>
          <w:highlight w:val="none"/>
        </w:rPr>
      </w:pPr>
      <w:r>
        <w:rPr>
          <w:rFonts w:hint="eastAsia" w:ascii="宋体" w:hAnsi="宋体"/>
          <w:sz w:val="24"/>
          <w:szCs w:val="24"/>
          <w:highlight w:val="none"/>
        </w:rPr>
        <w:t>（3）投标文件格式（投标函部分）</w:t>
      </w:r>
    </w:p>
    <w:p>
      <w:pPr>
        <w:spacing w:line="240" w:lineRule="auto"/>
        <w:ind w:firstLine="480" w:firstLineChars="200"/>
        <w:rPr>
          <w:rFonts w:hint="eastAsia" w:ascii="宋体" w:hAnsi="宋体"/>
          <w:sz w:val="24"/>
          <w:szCs w:val="24"/>
          <w:highlight w:val="none"/>
        </w:rPr>
      </w:pPr>
      <w:r>
        <w:rPr>
          <w:rFonts w:hint="eastAsia" w:ascii="宋体" w:hAnsi="宋体"/>
          <w:sz w:val="24"/>
          <w:szCs w:val="24"/>
          <w:highlight w:val="none"/>
        </w:rPr>
        <w:t>（4）投标文件格式（商务部分及技术部分）</w:t>
      </w:r>
    </w:p>
    <w:p>
      <w:pPr>
        <w:spacing w:line="240" w:lineRule="auto"/>
        <w:ind w:firstLine="480" w:firstLineChars="200"/>
        <w:rPr>
          <w:rFonts w:hint="eastAsia" w:ascii="宋体" w:hAnsi="宋体"/>
          <w:sz w:val="24"/>
          <w:szCs w:val="24"/>
          <w:highlight w:val="none"/>
        </w:rPr>
      </w:pPr>
      <w:r>
        <w:rPr>
          <w:rFonts w:hint="eastAsia" w:ascii="宋体" w:hAnsi="宋体"/>
          <w:sz w:val="24"/>
          <w:szCs w:val="24"/>
          <w:highlight w:val="none"/>
        </w:rPr>
        <w:t>（5）施工图纸</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7.2 投标人获取招标文件后，应仔细检查招标文件的所有内容，认真核对文件，如有残缺等问题应在获取招标文件后24小时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w:t>
      </w:r>
    </w:p>
    <w:p>
      <w:pPr>
        <w:spacing w:line="240" w:lineRule="auto"/>
        <w:ind w:firstLine="480" w:firstLineChars="200"/>
        <w:rPr>
          <w:rFonts w:ascii="宋体" w:hAnsi="宋体"/>
          <w:b/>
          <w:bCs/>
          <w:sz w:val="24"/>
          <w:szCs w:val="24"/>
          <w:highlight w:val="none"/>
        </w:rPr>
      </w:pPr>
      <w:r>
        <w:rPr>
          <w:rFonts w:hint="eastAsia" w:ascii="宋体" w:hAnsi="宋体"/>
          <w:b/>
          <w:bCs/>
          <w:sz w:val="24"/>
          <w:szCs w:val="24"/>
          <w:highlight w:val="none"/>
        </w:rPr>
        <w:t>8、招标文件的澄清</w:t>
      </w:r>
    </w:p>
    <w:p>
      <w:pPr>
        <w:spacing w:line="240" w:lineRule="auto"/>
        <w:ind w:firstLine="480" w:firstLineChars="200"/>
        <w:rPr>
          <w:rFonts w:ascii="宋体" w:hAnsi="宋体"/>
          <w:b/>
          <w:bCs/>
          <w:sz w:val="24"/>
          <w:szCs w:val="24"/>
          <w:highlight w:val="none"/>
        </w:rPr>
      </w:pPr>
      <w:r>
        <w:rPr>
          <w:rFonts w:hint="eastAsia" w:ascii="宋体" w:hAnsi="宋体"/>
          <w:sz w:val="24"/>
          <w:szCs w:val="24"/>
          <w:highlight w:val="none"/>
        </w:rPr>
        <w:t>8.1 投标人若对招标文件有疑问，应于投标截止日期</w:t>
      </w:r>
      <w:r>
        <w:rPr>
          <w:rFonts w:hint="eastAsia" w:ascii="宋体" w:hAnsi="宋体"/>
          <w:sz w:val="24"/>
          <w:szCs w:val="24"/>
          <w:highlight w:val="none"/>
          <w:u w:val="single"/>
        </w:rPr>
        <w:t xml:space="preserve"> 2 </w:t>
      </w:r>
      <w:r>
        <w:rPr>
          <w:rFonts w:hint="eastAsia" w:ascii="宋体" w:hAnsi="宋体"/>
          <w:sz w:val="24"/>
          <w:szCs w:val="24"/>
          <w:highlight w:val="none"/>
        </w:rPr>
        <w:t>日前以书面形式向招标人提出澄清要求。澄清要求应送至招标人。无论是招标人根据需要主动对招标文件进行必要的澄清，或是根据投标人的要求对招标文件做出澄清，招标人都将于投标截止时间</w:t>
      </w:r>
      <w:r>
        <w:rPr>
          <w:rFonts w:hint="eastAsia" w:ascii="宋体" w:hAnsi="宋体"/>
          <w:sz w:val="24"/>
          <w:szCs w:val="24"/>
          <w:highlight w:val="none"/>
          <w:u w:val="single"/>
        </w:rPr>
        <w:t xml:space="preserve"> 2</w:t>
      </w:r>
      <w:r>
        <w:rPr>
          <w:rFonts w:hint="eastAsia" w:ascii="宋体" w:hAnsi="宋体"/>
          <w:sz w:val="24"/>
          <w:szCs w:val="24"/>
          <w:highlight w:val="none"/>
        </w:rPr>
        <w:t>日前以书面形式予以澄清，投标人在收到该澄清文件后应在24小时内以书面形式给予确认。</w:t>
      </w:r>
    </w:p>
    <w:p>
      <w:pPr>
        <w:spacing w:line="240" w:lineRule="auto"/>
        <w:ind w:firstLine="480" w:firstLineChars="200"/>
        <w:rPr>
          <w:rFonts w:ascii="宋体" w:hAnsi="宋体"/>
          <w:b/>
          <w:bCs/>
          <w:sz w:val="24"/>
          <w:szCs w:val="24"/>
          <w:highlight w:val="none"/>
        </w:rPr>
      </w:pPr>
      <w:r>
        <w:rPr>
          <w:rFonts w:hint="eastAsia" w:ascii="宋体" w:hAnsi="宋体"/>
          <w:b/>
          <w:bCs/>
          <w:sz w:val="24"/>
          <w:szCs w:val="24"/>
          <w:highlight w:val="none"/>
        </w:rPr>
        <w:t>9、招标文件的修改</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9.1 招标文件发出后，在投标截止时间</w:t>
      </w:r>
      <w:r>
        <w:rPr>
          <w:rFonts w:hint="eastAsia" w:ascii="宋体" w:hAnsi="宋体"/>
          <w:sz w:val="24"/>
          <w:szCs w:val="24"/>
          <w:highlight w:val="none"/>
          <w:u w:val="single"/>
        </w:rPr>
        <w:t xml:space="preserve"> 3 </w:t>
      </w:r>
      <w:r>
        <w:rPr>
          <w:rFonts w:hint="eastAsia" w:ascii="宋体" w:hAnsi="宋体"/>
          <w:sz w:val="24"/>
          <w:szCs w:val="24"/>
          <w:highlight w:val="none"/>
        </w:rPr>
        <w:t>日前，招标人可对招标文件进行必要的澄清或修改。</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9.2 招标文件的修改意见将发送给所有投标人，投标人应于收到该修改文件后24小时内以书面形式给予确认。招标文件的修改内容作为招标文件的组成部分，具有约束作用。</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9.3 招标文件的澄清、修改、补充等内容均以书面形式明确的内容为准。当招标文件、招标文件的澄清、修改、补充等在同一内容的表述上不一致时，以最后发出的书面文件为准。</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9.4 为使投标人在编制投标文件时有充分的时间对招标文件的澄清、修改、补充等内容进行研究，招标人可酌情延长提交投标文件的截止时间，具体时间将在招标文件的修改、补充通知中予以明确。</w:t>
      </w:r>
    </w:p>
    <w:p>
      <w:pPr>
        <w:spacing w:line="240" w:lineRule="auto"/>
        <w:ind w:firstLine="480" w:firstLineChars="200"/>
        <w:rPr>
          <w:rFonts w:ascii="宋体" w:hAnsi="宋体"/>
          <w:sz w:val="24"/>
          <w:szCs w:val="24"/>
          <w:highlight w:val="none"/>
        </w:rPr>
      </w:pPr>
      <w:r>
        <w:rPr>
          <w:rFonts w:hint="eastAsia" w:ascii="宋体" w:hAnsi="宋体"/>
          <w:b/>
          <w:bCs/>
          <w:sz w:val="24"/>
          <w:szCs w:val="24"/>
          <w:highlight w:val="none"/>
        </w:rPr>
        <w:t>(三)投标文件</w:t>
      </w:r>
    </w:p>
    <w:p>
      <w:pPr>
        <w:spacing w:line="240" w:lineRule="auto"/>
        <w:ind w:firstLine="480" w:firstLineChars="200"/>
        <w:rPr>
          <w:rFonts w:ascii="宋体" w:hAnsi="宋体"/>
          <w:b/>
          <w:bCs/>
          <w:sz w:val="24"/>
          <w:szCs w:val="24"/>
          <w:highlight w:val="none"/>
        </w:rPr>
      </w:pPr>
      <w:r>
        <w:rPr>
          <w:rFonts w:hint="eastAsia" w:ascii="宋体" w:hAnsi="宋体"/>
          <w:b/>
          <w:bCs/>
          <w:sz w:val="24"/>
          <w:szCs w:val="24"/>
          <w:highlight w:val="none"/>
        </w:rPr>
        <w:t>10、投标文件的语言及度量衡单位</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10.1 投标文件和与投标有关的所有文件均应使用</w:t>
      </w:r>
      <w:r>
        <w:rPr>
          <w:rFonts w:hint="eastAsia" w:ascii="宋体" w:hAnsi="宋体"/>
          <w:b/>
          <w:sz w:val="24"/>
          <w:szCs w:val="24"/>
          <w:highlight w:val="none"/>
          <w:u w:val="single"/>
        </w:rPr>
        <w:t>中文</w:t>
      </w:r>
      <w:r>
        <w:rPr>
          <w:rFonts w:hint="eastAsia" w:ascii="宋体" w:hAnsi="宋体"/>
          <w:sz w:val="24"/>
          <w:szCs w:val="24"/>
          <w:highlight w:val="none"/>
        </w:rPr>
        <w:t>。</w:t>
      </w:r>
    </w:p>
    <w:p>
      <w:pPr>
        <w:spacing w:line="240" w:lineRule="auto"/>
        <w:ind w:firstLine="480" w:firstLineChars="200"/>
        <w:rPr>
          <w:rFonts w:ascii="宋体" w:hAnsi="宋体"/>
          <w:b/>
          <w:bCs/>
          <w:sz w:val="24"/>
          <w:szCs w:val="24"/>
          <w:highlight w:val="none"/>
        </w:rPr>
      </w:pPr>
      <w:r>
        <w:rPr>
          <w:rFonts w:hint="eastAsia" w:ascii="宋体" w:hAnsi="宋体"/>
          <w:sz w:val="24"/>
          <w:szCs w:val="24"/>
          <w:highlight w:val="none"/>
        </w:rPr>
        <w:t>10.2 除工程规范另有规定外，投标文件使用的度量衡单位，均采用中华人民共和国法定计量单位。</w:t>
      </w:r>
    </w:p>
    <w:p>
      <w:pPr>
        <w:spacing w:line="240" w:lineRule="auto"/>
        <w:ind w:firstLine="480" w:firstLineChars="200"/>
        <w:rPr>
          <w:rFonts w:ascii="宋体" w:hAnsi="宋体"/>
          <w:b/>
          <w:bCs/>
          <w:sz w:val="24"/>
          <w:szCs w:val="24"/>
          <w:highlight w:val="none"/>
        </w:rPr>
      </w:pPr>
      <w:r>
        <w:rPr>
          <w:rFonts w:hint="eastAsia" w:ascii="宋体" w:hAnsi="宋体"/>
          <w:b/>
          <w:bCs/>
          <w:sz w:val="24"/>
          <w:szCs w:val="24"/>
          <w:highlight w:val="none"/>
        </w:rPr>
        <w:t>11、投标文件的组成</w:t>
      </w:r>
    </w:p>
    <w:p>
      <w:pPr>
        <w:spacing w:line="240" w:lineRule="auto"/>
        <w:ind w:firstLine="480" w:firstLineChars="200"/>
        <w:rPr>
          <w:rFonts w:ascii="宋体" w:hAnsi="宋体"/>
          <w:bCs/>
          <w:sz w:val="24"/>
          <w:szCs w:val="24"/>
          <w:highlight w:val="none"/>
        </w:rPr>
      </w:pPr>
      <w:r>
        <w:rPr>
          <w:rFonts w:hint="eastAsia" w:ascii="宋体" w:hAnsi="宋体"/>
          <w:bCs/>
          <w:sz w:val="24"/>
          <w:szCs w:val="24"/>
          <w:highlight w:val="none"/>
        </w:rPr>
        <w:t>11.1 投标文件由</w:t>
      </w:r>
      <w:r>
        <w:rPr>
          <w:rFonts w:hint="eastAsia" w:ascii="宋体" w:hAnsi="宋体"/>
          <w:b/>
          <w:bCs/>
          <w:sz w:val="24"/>
          <w:szCs w:val="24"/>
          <w:highlight w:val="none"/>
        </w:rPr>
        <w:t>投标函部分、技术部分</w:t>
      </w:r>
      <w:r>
        <w:rPr>
          <w:rFonts w:hint="eastAsia" w:ascii="宋体" w:hAnsi="宋体"/>
          <w:bCs/>
          <w:sz w:val="24"/>
          <w:szCs w:val="24"/>
          <w:highlight w:val="none"/>
        </w:rPr>
        <w:t>组成。</w:t>
      </w:r>
    </w:p>
    <w:p>
      <w:pPr>
        <w:spacing w:line="240" w:lineRule="auto"/>
        <w:ind w:firstLine="480" w:firstLineChars="200"/>
        <w:rPr>
          <w:rFonts w:ascii="宋体" w:hAnsi="宋体"/>
          <w:b/>
          <w:bCs/>
          <w:sz w:val="24"/>
          <w:szCs w:val="24"/>
          <w:highlight w:val="none"/>
        </w:rPr>
      </w:pPr>
      <w:r>
        <w:rPr>
          <w:rFonts w:hint="eastAsia" w:ascii="宋体" w:hAnsi="宋体"/>
          <w:b/>
          <w:bCs/>
          <w:sz w:val="24"/>
          <w:szCs w:val="24"/>
          <w:highlight w:val="none"/>
        </w:rPr>
        <w:t>11.2 投标函部分主要包括下列内容：</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 xml:space="preserve">11.2.1投标函； </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11.2.2承诺书；</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11.2.3法定代表人授权委托书（</w:t>
      </w:r>
      <w:r>
        <w:rPr>
          <w:rFonts w:hint="eastAsia" w:ascii="宋体" w:hAnsi="宋体"/>
          <w:b/>
          <w:sz w:val="24"/>
          <w:szCs w:val="24"/>
          <w:highlight w:val="none"/>
        </w:rPr>
        <w:t>谈判阶段的投标单位出示原件</w:t>
      </w:r>
      <w:r>
        <w:rPr>
          <w:rFonts w:hint="eastAsia" w:ascii="宋体" w:hAnsi="宋体"/>
          <w:sz w:val="24"/>
          <w:szCs w:val="24"/>
          <w:highlight w:val="none"/>
        </w:rPr>
        <w:t>）；</w:t>
      </w:r>
    </w:p>
    <w:p>
      <w:pPr>
        <w:spacing w:line="240" w:lineRule="auto"/>
        <w:ind w:firstLine="480" w:firstLineChars="200"/>
        <w:rPr>
          <w:rFonts w:ascii="宋体" w:hAnsi="宋体"/>
          <w:sz w:val="24"/>
          <w:szCs w:val="24"/>
          <w:highlight w:val="none"/>
        </w:rPr>
      </w:pPr>
      <w:r>
        <w:rPr>
          <w:rFonts w:hint="eastAsia" w:ascii="宋体" w:hAnsi="宋体"/>
          <w:color w:val="000000"/>
          <w:sz w:val="24"/>
          <w:szCs w:val="24"/>
          <w:highlight w:val="none"/>
        </w:rPr>
        <w:t>11.2.4报价表；</w:t>
      </w:r>
    </w:p>
    <w:p>
      <w:pPr>
        <w:spacing w:line="240" w:lineRule="auto"/>
        <w:ind w:firstLine="480" w:firstLineChars="200"/>
        <w:rPr>
          <w:rFonts w:ascii="宋体" w:hAnsi="宋体"/>
          <w:color w:val="FF0000"/>
          <w:sz w:val="24"/>
          <w:szCs w:val="24"/>
          <w:highlight w:val="none"/>
        </w:rPr>
      </w:pPr>
      <w:r>
        <w:rPr>
          <w:rFonts w:hint="eastAsia" w:ascii="宋体" w:hAnsi="宋体"/>
          <w:color w:val="000000"/>
          <w:sz w:val="24"/>
          <w:szCs w:val="24"/>
          <w:highlight w:val="none"/>
        </w:rPr>
        <w:t>11.2.5按本招标文件规定应提交的其它资料</w:t>
      </w:r>
    </w:p>
    <w:p>
      <w:pPr>
        <w:spacing w:line="240" w:lineRule="auto"/>
        <w:ind w:firstLine="480" w:firstLineChars="200"/>
        <w:rPr>
          <w:rFonts w:ascii="宋体" w:hAnsi="宋体"/>
          <w:b/>
          <w:bCs/>
          <w:sz w:val="24"/>
          <w:szCs w:val="24"/>
          <w:highlight w:val="none"/>
        </w:rPr>
      </w:pPr>
      <w:r>
        <w:rPr>
          <w:rFonts w:hint="eastAsia" w:ascii="宋体" w:hAnsi="宋体"/>
          <w:b/>
          <w:bCs/>
          <w:sz w:val="24"/>
          <w:szCs w:val="24"/>
          <w:highlight w:val="none"/>
        </w:rPr>
        <w:t>11.3技术部分主要包括下列内容：</w:t>
      </w:r>
    </w:p>
    <w:p>
      <w:pPr>
        <w:spacing w:line="240" w:lineRule="auto"/>
        <w:ind w:firstLine="480" w:firstLineChars="200"/>
        <w:rPr>
          <w:rFonts w:ascii="宋体" w:hAnsi="宋体"/>
          <w:b/>
          <w:bCs/>
          <w:sz w:val="24"/>
          <w:szCs w:val="24"/>
          <w:highlight w:val="none"/>
        </w:rPr>
      </w:pPr>
      <w:r>
        <w:rPr>
          <w:rFonts w:hint="eastAsia" w:ascii="宋体" w:hAnsi="宋体"/>
          <w:b/>
          <w:bCs/>
          <w:sz w:val="24"/>
          <w:szCs w:val="24"/>
          <w:highlight w:val="none"/>
        </w:rPr>
        <w:t>11.3.1拟投入本工程的主要管理人员</w:t>
      </w:r>
    </w:p>
    <w:p>
      <w:pPr>
        <w:spacing w:line="240" w:lineRule="auto"/>
        <w:ind w:firstLine="480" w:firstLineChars="200"/>
        <w:rPr>
          <w:rFonts w:ascii="宋体" w:hAnsi="宋体"/>
          <w:b/>
          <w:bCs/>
          <w:sz w:val="24"/>
          <w:szCs w:val="24"/>
          <w:highlight w:val="none"/>
        </w:rPr>
      </w:pPr>
      <w:r>
        <w:rPr>
          <w:rFonts w:hint="eastAsia" w:ascii="宋体" w:hAnsi="宋体"/>
          <w:b/>
          <w:bCs/>
          <w:sz w:val="24"/>
          <w:szCs w:val="24"/>
          <w:highlight w:val="none"/>
        </w:rPr>
        <w:t>11.3.2拟投入本工程的主要施工设备</w:t>
      </w:r>
    </w:p>
    <w:p>
      <w:pPr>
        <w:spacing w:line="240" w:lineRule="auto"/>
        <w:ind w:firstLine="480" w:firstLineChars="200"/>
        <w:rPr>
          <w:rFonts w:ascii="宋体" w:hAnsi="宋体"/>
          <w:b/>
          <w:bCs/>
          <w:sz w:val="24"/>
          <w:szCs w:val="24"/>
          <w:highlight w:val="none"/>
        </w:rPr>
      </w:pPr>
      <w:r>
        <w:rPr>
          <w:rFonts w:hint="eastAsia" w:ascii="宋体" w:hAnsi="宋体"/>
          <w:b/>
          <w:bCs/>
          <w:sz w:val="24"/>
          <w:szCs w:val="24"/>
          <w:highlight w:val="none"/>
        </w:rPr>
        <w:t>11.3.3劳动力计划表</w:t>
      </w:r>
    </w:p>
    <w:p>
      <w:pPr>
        <w:spacing w:line="240" w:lineRule="auto"/>
        <w:ind w:firstLine="480" w:firstLineChars="200"/>
        <w:rPr>
          <w:rFonts w:ascii="宋体" w:hAnsi="宋体"/>
          <w:b/>
          <w:bCs/>
          <w:sz w:val="24"/>
          <w:szCs w:val="24"/>
          <w:highlight w:val="none"/>
        </w:rPr>
      </w:pPr>
      <w:r>
        <w:rPr>
          <w:rFonts w:hint="eastAsia" w:ascii="宋体" w:hAnsi="宋体"/>
          <w:b/>
          <w:bCs/>
          <w:sz w:val="24"/>
          <w:szCs w:val="24"/>
          <w:highlight w:val="none"/>
        </w:rPr>
        <w:t>12、 投标报价及投标最高限价</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12.1 本工程的投标报价采用投标须知前附表所规定的方式。</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12.2 投标人的投标报价，应是完成本须知和合同条款上所列招标工程范围及工期的全部，投标报价时按照网上竞价规则进行报价。投标人的投标报价必须低于本招标文件规定的限价，否则视为实质上未响应招标文件要求的投标，按废标处理。</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12.3本工程所需的所有材料投标人应选用国内外优质产品，招标人有权在工程实施过程中对所有材料进场前进行质量认定。对不符合质量要求的材料，招标人有权拒绝用于本工程。</w:t>
      </w:r>
    </w:p>
    <w:p>
      <w:pPr>
        <w:spacing w:line="240" w:lineRule="auto"/>
        <w:ind w:firstLine="480" w:firstLineChars="200"/>
        <w:rPr>
          <w:rFonts w:ascii="宋体" w:hAnsi="宋体"/>
          <w:sz w:val="24"/>
          <w:szCs w:val="24"/>
          <w:highlight w:val="none"/>
        </w:rPr>
      </w:pPr>
      <w:r>
        <w:rPr>
          <w:rFonts w:hint="eastAsia" w:ascii="宋体" w:hAnsi="宋体"/>
          <w:bCs/>
          <w:sz w:val="24"/>
          <w:szCs w:val="24"/>
          <w:highlight w:val="none"/>
        </w:rPr>
        <w:t>12.4投标报价由投标人按照图纸和招标文件的要求，结合施工现场实际情况以及自</w:t>
      </w:r>
      <w:r>
        <w:rPr>
          <w:rFonts w:hint="eastAsia" w:ascii="宋体" w:hAnsi="宋体"/>
          <w:sz w:val="24"/>
          <w:szCs w:val="24"/>
          <w:highlight w:val="none"/>
        </w:rPr>
        <w:t>身技术水平、管理水平、加工能力、经营状况、机械配备，自主报价。</w:t>
      </w:r>
    </w:p>
    <w:p>
      <w:pPr>
        <w:spacing w:line="240" w:lineRule="auto"/>
        <w:ind w:firstLine="480" w:firstLineChars="200"/>
        <w:rPr>
          <w:rFonts w:hint="eastAsia" w:ascii="宋体" w:hAnsi="宋体"/>
          <w:sz w:val="24"/>
          <w:szCs w:val="24"/>
          <w:highlight w:val="none"/>
        </w:rPr>
      </w:pPr>
      <w:r>
        <w:rPr>
          <w:rFonts w:hint="eastAsia" w:ascii="宋体" w:hAnsi="宋体"/>
          <w:sz w:val="24"/>
          <w:szCs w:val="24"/>
          <w:highlight w:val="none"/>
        </w:rPr>
        <w:t>12.5投标报价所包含的内容明确如下：</w:t>
      </w:r>
    </w:p>
    <w:p>
      <w:pPr>
        <w:spacing w:line="240" w:lineRule="auto"/>
        <w:ind w:firstLine="360" w:firstLineChars="150"/>
        <w:rPr>
          <w:rFonts w:ascii="宋体" w:hAnsi="宋体"/>
          <w:bCs/>
          <w:sz w:val="24"/>
          <w:szCs w:val="24"/>
          <w:highlight w:val="none"/>
        </w:rPr>
      </w:pPr>
      <w:r>
        <w:rPr>
          <w:rFonts w:hint="eastAsia" w:ascii="宋体" w:hAnsi="宋体"/>
          <w:bCs/>
          <w:sz w:val="24"/>
          <w:szCs w:val="24"/>
          <w:highlight w:val="none"/>
        </w:rPr>
        <w:t>12.5.1承包方式：</w:t>
      </w:r>
    </w:p>
    <w:p>
      <w:pPr>
        <w:spacing w:line="240" w:lineRule="auto"/>
        <w:ind w:firstLine="360" w:firstLineChars="150"/>
        <w:rPr>
          <w:rFonts w:ascii="宋体" w:hAnsi="宋体"/>
          <w:bCs/>
          <w:sz w:val="24"/>
          <w:szCs w:val="24"/>
          <w:highlight w:val="none"/>
        </w:rPr>
      </w:pPr>
      <w:r>
        <w:rPr>
          <w:rFonts w:hint="eastAsia" w:ascii="宋体" w:hAnsi="宋体"/>
          <w:bCs/>
          <w:sz w:val="24"/>
          <w:szCs w:val="24"/>
          <w:highlight w:val="none"/>
        </w:rPr>
        <w:t xml:space="preserve"> 1）、采用定额工工日固定综合单价形式报价。</w:t>
      </w:r>
    </w:p>
    <w:p>
      <w:pPr>
        <w:spacing w:line="240" w:lineRule="auto"/>
        <w:ind w:firstLine="360" w:firstLineChars="150"/>
        <w:rPr>
          <w:rFonts w:ascii="宋体" w:hAnsi="宋体"/>
          <w:bCs/>
          <w:sz w:val="24"/>
          <w:szCs w:val="24"/>
          <w:highlight w:val="none"/>
        </w:rPr>
      </w:pPr>
      <w:r>
        <w:rPr>
          <w:rFonts w:hint="eastAsia" w:ascii="宋体" w:hAnsi="宋体"/>
          <w:bCs/>
          <w:sz w:val="24"/>
          <w:szCs w:val="24"/>
          <w:highlight w:val="none"/>
        </w:rPr>
        <w:t>2）、发包人提供一级配电箱、二级配电箱；中标单位负责编制三级箱系统图和提供三级箱采购计划，由发包人统一采购订制，三级箱费用由中标人承担，三级箱费用从工程款中扣除，由中标单位负责各自三级箱日常管理和维护。</w:t>
      </w:r>
    </w:p>
    <w:p>
      <w:pPr>
        <w:spacing w:line="240" w:lineRule="auto"/>
        <w:ind w:firstLine="480" w:firstLineChars="200"/>
        <w:rPr>
          <w:rFonts w:ascii="宋体" w:hAnsi="宋体"/>
          <w:bCs/>
          <w:sz w:val="24"/>
          <w:szCs w:val="24"/>
          <w:highlight w:val="none"/>
        </w:rPr>
      </w:pPr>
      <w:r>
        <w:rPr>
          <w:rFonts w:hint="eastAsia" w:ascii="宋体" w:hAnsi="宋体"/>
          <w:bCs/>
          <w:sz w:val="24"/>
          <w:szCs w:val="24"/>
          <w:highlight w:val="none"/>
        </w:rPr>
        <w:t>3）、本次报价中应包含了投标人必须给农民工办理工伤保险和基本医疗保险的费用。</w:t>
      </w:r>
    </w:p>
    <w:p>
      <w:pPr>
        <w:spacing w:line="240" w:lineRule="auto"/>
        <w:ind w:firstLine="480" w:firstLineChars="200"/>
        <w:rPr>
          <w:rFonts w:ascii="宋体" w:hAnsi="宋体"/>
          <w:bCs/>
          <w:sz w:val="24"/>
          <w:szCs w:val="24"/>
          <w:highlight w:val="none"/>
        </w:rPr>
      </w:pPr>
      <w:r>
        <w:rPr>
          <w:rFonts w:hint="eastAsia" w:ascii="宋体" w:hAnsi="宋体"/>
          <w:bCs/>
          <w:sz w:val="24"/>
          <w:szCs w:val="24"/>
          <w:highlight w:val="none"/>
        </w:rPr>
        <w:t>4）、本次报价中应包含完成招标文件中所有工程内容所有的一切费用。</w:t>
      </w:r>
    </w:p>
    <w:p>
      <w:pPr>
        <w:spacing w:line="240" w:lineRule="auto"/>
        <w:ind w:firstLine="480" w:firstLineChars="200"/>
        <w:rPr>
          <w:rFonts w:ascii="宋体" w:hAnsi="宋体"/>
          <w:bCs/>
          <w:sz w:val="24"/>
          <w:szCs w:val="24"/>
          <w:highlight w:val="none"/>
        </w:rPr>
      </w:pPr>
      <w:r>
        <w:rPr>
          <w:rFonts w:hint="eastAsia" w:ascii="宋体" w:hAnsi="宋体"/>
          <w:bCs/>
          <w:sz w:val="24"/>
          <w:szCs w:val="24"/>
          <w:highlight w:val="none"/>
        </w:rPr>
        <w:t>5）、中标人生活区、办公区水电费由中标人承担。</w:t>
      </w:r>
    </w:p>
    <w:p>
      <w:pPr>
        <w:spacing w:line="240" w:lineRule="auto"/>
        <w:ind w:firstLine="360" w:firstLineChars="150"/>
        <w:rPr>
          <w:rFonts w:ascii="宋体" w:hAnsi="宋体"/>
          <w:bCs/>
          <w:sz w:val="24"/>
          <w:szCs w:val="24"/>
          <w:highlight w:val="none"/>
        </w:rPr>
      </w:pPr>
      <w:r>
        <w:rPr>
          <w:rFonts w:hint="eastAsia" w:ascii="宋体" w:hAnsi="宋体"/>
          <w:bCs/>
          <w:sz w:val="24"/>
          <w:szCs w:val="24"/>
          <w:highlight w:val="none"/>
        </w:rPr>
        <w:t xml:space="preserve"> 6）、中标人不得将其承包范围内的工程另行转包，在施工中一旦发现有转包行为，招标人立即取消中标单位的承包权，在此期间所发生的费用和因此给招标人造成的一切损失由该承包人承担。已经施工的工程结算时价格下浮30%，请各投标人慎重斟酌。</w:t>
      </w:r>
    </w:p>
    <w:p>
      <w:pPr>
        <w:spacing w:line="240" w:lineRule="auto"/>
        <w:ind w:firstLine="360" w:firstLineChars="150"/>
        <w:rPr>
          <w:rFonts w:ascii="宋体" w:hAnsi="宋体"/>
          <w:bCs/>
          <w:sz w:val="24"/>
          <w:szCs w:val="24"/>
          <w:highlight w:val="none"/>
        </w:rPr>
      </w:pPr>
      <w:r>
        <w:rPr>
          <w:rFonts w:hint="eastAsia" w:ascii="宋体" w:hAnsi="宋体"/>
          <w:bCs/>
          <w:sz w:val="24"/>
          <w:szCs w:val="24"/>
          <w:highlight w:val="none"/>
        </w:rPr>
        <w:t xml:space="preserve"> 7）、施工中，中标人已完成招标工程的部分工作，若经发包方同意承包方自愿放弃中标范围内的其他工作，或发包方发现承包方无能力完成其他项目，或质量达不到约定标准、发生重大安全事故、或其他原因严重影响工期等，发包方有权终止合同，责令其先撤场后结算，招标方为此重新招标并按重新招标的中标价（无论多高）均从其退场方结算价中一并扣除。</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12.5.2承包范围及工作内容</w:t>
      </w:r>
    </w:p>
    <w:p>
      <w:pPr>
        <w:spacing w:line="240" w:lineRule="auto"/>
        <w:ind w:firstLine="480" w:firstLineChars="200"/>
        <w:rPr>
          <w:rFonts w:ascii="宋体" w:hAnsi="宋体"/>
          <w:bCs/>
          <w:sz w:val="24"/>
          <w:szCs w:val="24"/>
          <w:highlight w:val="none"/>
        </w:rPr>
      </w:pPr>
      <w:r>
        <w:rPr>
          <w:rFonts w:hint="eastAsia" w:ascii="宋体" w:hAnsi="宋体"/>
          <w:bCs/>
          <w:sz w:val="24"/>
          <w:szCs w:val="24"/>
          <w:highlight w:val="none"/>
        </w:rPr>
        <w:t>① 给排水工程：包括但不限于室内外雨水系统、污水系统、给水系统和排水系统的干管、支管、管道、支架和管道附件、除锈刷漆、管道保温、给排水设备</w:t>
      </w:r>
      <w:r>
        <w:rPr>
          <w:rFonts w:hint="eastAsia" w:ascii="宋体" w:hAnsi="宋体"/>
          <w:bCs/>
          <w:sz w:val="24"/>
          <w:szCs w:val="24"/>
          <w:highlight w:val="none"/>
          <w:lang w:eastAsia="zh-CN"/>
        </w:rPr>
        <w:t>、</w:t>
      </w:r>
      <w:r>
        <w:rPr>
          <w:rFonts w:hint="eastAsia" w:ascii="宋体" w:hAnsi="宋体"/>
          <w:bCs/>
          <w:sz w:val="24"/>
          <w:szCs w:val="24"/>
          <w:highlight w:val="none"/>
          <w:lang w:val="en-US" w:eastAsia="zh-CN"/>
        </w:rPr>
        <w:t>灌水试验、试压、冲洗、挖沟、回填</w:t>
      </w:r>
      <w:r>
        <w:rPr>
          <w:rFonts w:hint="eastAsia" w:ascii="宋体" w:hAnsi="宋体"/>
          <w:bCs/>
          <w:sz w:val="24"/>
          <w:szCs w:val="24"/>
          <w:highlight w:val="none"/>
        </w:rPr>
        <w:t>等本工程给排水设计图纸所示全部工程（包括但不限于管口临时封堵和保护</w:t>
      </w:r>
      <w:r>
        <w:rPr>
          <w:rFonts w:hint="eastAsia" w:ascii="宋体" w:hAnsi="宋体"/>
          <w:bCs/>
          <w:sz w:val="24"/>
          <w:szCs w:val="24"/>
          <w:highlight w:val="none"/>
          <w:lang w:val="en-US" w:eastAsia="zh-CN"/>
        </w:rPr>
        <w:t>等</w:t>
      </w:r>
      <w:r>
        <w:rPr>
          <w:rFonts w:hint="eastAsia" w:ascii="宋体" w:hAnsi="宋体"/>
          <w:bCs/>
          <w:sz w:val="24"/>
          <w:szCs w:val="24"/>
          <w:highlight w:val="none"/>
        </w:rPr>
        <w:t>），其中卫生洁具的安装包含在本次报价范围内。</w:t>
      </w:r>
    </w:p>
    <w:p>
      <w:pPr>
        <w:spacing w:line="240" w:lineRule="auto"/>
        <w:ind w:firstLine="480" w:firstLineChars="200"/>
        <w:rPr>
          <w:rFonts w:ascii="宋体" w:hAnsi="宋体"/>
          <w:bCs/>
          <w:sz w:val="24"/>
          <w:szCs w:val="24"/>
          <w:highlight w:val="none"/>
        </w:rPr>
      </w:pPr>
      <w:r>
        <w:rPr>
          <w:rFonts w:hint="eastAsia" w:ascii="宋体" w:hAnsi="宋体"/>
          <w:bCs/>
          <w:sz w:val="24"/>
          <w:szCs w:val="24"/>
          <w:highlight w:val="none"/>
        </w:rPr>
        <w:t>② 电气工程：包括但不限于电气施工图所示</w:t>
      </w:r>
      <w:r>
        <w:rPr>
          <w:rFonts w:hint="eastAsia" w:ascii="宋体" w:hAnsi="宋体"/>
          <w:bCs/>
          <w:sz w:val="24"/>
          <w:szCs w:val="24"/>
          <w:highlight w:val="none"/>
          <w:lang w:eastAsia="zh-CN"/>
        </w:rPr>
        <w:t>配电室变</w:t>
      </w:r>
      <w:r>
        <w:rPr>
          <w:rFonts w:hint="eastAsia" w:ascii="宋体" w:hAnsi="宋体"/>
          <w:bCs/>
          <w:sz w:val="24"/>
          <w:szCs w:val="24"/>
          <w:highlight w:val="none"/>
        </w:rPr>
        <w:t>配电系统</w:t>
      </w:r>
      <w:r>
        <w:rPr>
          <w:rFonts w:hint="eastAsia" w:ascii="宋体" w:hAnsi="宋体"/>
          <w:bCs/>
          <w:sz w:val="24"/>
          <w:szCs w:val="24"/>
          <w:highlight w:val="none"/>
          <w:lang w:eastAsia="zh-CN"/>
        </w:rPr>
        <w:t>除外的</w:t>
      </w:r>
      <w:r>
        <w:rPr>
          <w:rFonts w:hint="eastAsia" w:ascii="宋体" w:hAnsi="宋体"/>
          <w:bCs/>
          <w:sz w:val="24"/>
          <w:szCs w:val="24"/>
          <w:highlight w:val="none"/>
        </w:rPr>
        <w:t>、动力系统、照明系统、防雷接地、</w:t>
      </w:r>
      <w:r>
        <w:rPr>
          <w:rFonts w:hint="eastAsia" w:ascii="宋体" w:hAnsi="宋体"/>
          <w:bCs/>
          <w:sz w:val="24"/>
          <w:szCs w:val="24"/>
          <w:highlight w:val="none"/>
          <w:lang w:eastAsia="zh-CN"/>
        </w:rPr>
        <w:t>灯具、应急灯具、</w:t>
      </w:r>
      <w:r>
        <w:rPr>
          <w:rFonts w:hint="eastAsia" w:ascii="宋体" w:hAnsi="宋体"/>
          <w:bCs/>
          <w:sz w:val="24"/>
          <w:szCs w:val="24"/>
          <w:highlight w:val="none"/>
          <w:lang w:val="en-US" w:eastAsia="zh-CN"/>
        </w:rPr>
        <w:t>绝缘测试、动力、照明试运行</w:t>
      </w:r>
      <w:r>
        <w:rPr>
          <w:rFonts w:hint="eastAsia" w:ascii="宋体" w:hAnsi="宋体"/>
          <w:bCs/>
          <w:sz w:val="24"/>
          <w:szCs w:val="24"/>
          <w:highlight w:val="none"/>
        </w:rPr>
        <w:t>等电位连接系统等本工程电气设计图纸所示全部工程（包括但不限于管口和线盒临时封堵和保护</w:t>
      </w:r>
      <w:r>
        <w:rPr>
          <w:rFonts w:hint="eastAsia" w:ascii="宋体" w:hAnsi="宋体"/>
          <w:bCs/>
          <w:sz w:val="24"/>
          <w:szCs w:val="24"/>
          <w:highlight w:val="none"/>
          <w:lang w:val="en-US" w:eastAsia="zh-CN"/>
        </w:rPr>
        <w:t>等</w:t>
      </w:r>
      <w:r>
        <w:rPr>
          <w:rFonts w:hint="eastAsia" w:ascii="宋体" w:hAnsi="宋体"/>
          <w:bCs/>
          <w:sz w:val="24"/>
          <w:szCs w:val="24"/>
          <w:highlight w:val="none"/>
        </w:rPr>
        <w:t>），不包括高压电气设备的安装。</w:t>
      </w:r>
    </w:p>
    <w:p>
      <w:pPr>
        <w:spacing w:line="240" w:lineRule="auto"/>
        <w:ind w:firstLine="480" w:firstLineChars="200"/>
        <w:rPr>
          <w:rFonts w:ascii="宋体" w:hAnsi="宋体"/>
          <w:bCs/>
          <w:sz w:val="24"/>
          <w:szCs w:val="24"/>
          <w:highlight w:val="none"/>
        </w:rPr>
      </w:pPr>
      <w:r>
        <w:rPr>
          <w:rFonts w:hint="eastAsia" w:ascii="宋体" w:hAnsi="宋体"/>
          <w:bCs/>
          <w:sz w:val="24"/>
          <w:szCs w:val="24"/>
          <w:highlight w:val="none"/>
        </w:rPr>
        <w:t>以上所述范围及介绍只是概括性的，并不能视为完整无缺的，投标人应研究图纸、工程规范及技术说明等，完全了解本工程的实际范围。墙体及楼板开洞钻眼穿管，封堵线槽、孔洞的缝隙处理等均含在招标内容里或报价包含。</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12.5.3其他工作</w:t>
      </w:r>
    </w:p>
    <w:p>
      <w:pPr>
        <w:spacing w:line="240" w:lineRule="auto"/>
        <w:ind w:firstLine="960" w:firstLineChars="400"/>
        <w:rPr>
          <w:rFonts w:ascii="宋体" w:hAnsi="宋体"/>
          <w:sz w:val="24"/>
          <w:szCs w:val="24"/>
          <w:highlight w:val="none"/>
        </w:rPr>
      </w:pPr>
      <w:r>
        <w:rPr>
          <w:rFonts w:hint="eastAsia" w:ascii="宋体" w:hAnsi="宋体"/>
          <w:sz w:val="24"/>
          <w:szCs w:val="24"/>
          <w:highlight w:val="none"/>
        </w:rPr>
        <w:t>1临水临电维护：包括招标人搭设临建或调整临建设施时，临水、临电设施安装工作，以及日常维护维修工作。</w:t>
      </w:r>
    </w:p>
    <w:p>
      <w:pPr>
        <w:spacing w:line="240" w:lineRule="auto"/>
        <w:ind w:firstLine="960" w:firstLineChars="400"/>
        <w:rPr>
          <w:rFonts w:ascii="宋体" w:hAnsi="宋体"/>
          <w:sz w:val="24"/>
          <w:szCs w:val="24"/>
          <w:highlight w:val="none"/>
        </w:rPr>
      </w:pPr>
      <w:r>
        <w:rPr>
          <w:rFonts w:hint="eastAsia" w:ascii="宋体" w:hAnsi="宋体"/>
          <w:sz w:val="24"/>
          <w:szCs w:val="24"/>
          <w:highlight w:val="none"/>
        </w:rPr>
        <w:t>2 负责本工程所需材料的卸车，按发包人要求分类定点码放，码放整齐，达到河北省建设工程安全文明工地标准。</w:t>
      </w:r>
    </w:p>
    <w:p>
      <w:pPr>
        <w:spacing w:line="240" w:lineRule="auto"/>
        <w:ind w:firstLine="840" w:firstLineChars="350"/>
        <w:rPr>
          <w:rFonts w:ascii="宋体" w:hAnsi="宋体"/>
          <w:sz w:val="24"/>
          <w:szCs w:val="24"/>
          <w:highlight w:val="none"/>
        </w:rPr>
      </w:pPr>
      <w:r>
        <w:rPr>
          <w:rFonts w:hint="eastAsia" w:ascii="宋体" w:hAnsi="宋体"/>
          <w:sz w:val="24"/>
          <w:szCs w:val="24"/>
          <w:highlight w:val="none"/>
        </w:rPr>
        <w:t>3投标人需提供职工劳保安全防护用品。包括：安全帽、安全带，绝缘手套、绝缘鞋、口罩、防尘罩、雨鞋、雨衣。工人进出场胸卡等（由招标人统一配置，由投标人付费）。投标人自备的劳保防护用品质量均应满足相关产品质量标准。</w:t>
      </w:r>
    </w:p>
    <w:p>
      <w:pPr>
        <w:spacing w:line="240" w:lineRule="auto"/>
        <w:ind w:firstLine="720" w:firstLineChars="300"/>
        <w:rPr>
          <w:rFonts w:ascii="宋体" w:hAnsi="宋体"/>
          <w:sz w:val="24"/>
          <w:szCs w:val="24"/>
          <w:highlight w:val="none"/>
        </w:rPr>
      </w:pPr>
      <w:r>
        <w:rPr>
          <w:rFonts w:hint="eastAsia" w:ascii="宋体" w:hAnsi="宋体"/>
          <w:sz w:val="24"/>
          <w:szCs w:val="24"/>
          <w:highlight w:val="none"/>
        </w:rPr>
        <w:t>4投标人必须保证季节性施工（秋收、麦收）阶段的正常施工，投标人在季节性施工（秋收、麦收）、节假日施工中产生的一切费用以及因雾霾等原因停工产生的费用不予以另外支付。</w:t>
      </w:r>
    </w:p>
    <w:p>
      <w:pPr>
        <w:spacing w:line="240" w:lineRule="auto"/>
        <w:ind w:firstLine="720" w:firstLineChars="300"/>
        <w:rPr>
          <w:rFonts w:ascii="宋体" w:hAnsi="宋体"/>
          <w:sz w:val="24"/>
          <w:szCs w:val="24"/>
          <w:highlight w:val="none"/>
        </w:rPr>
      </w:pPr>
      <w:r>
        <w:rPr>
          <w:rFonts w:hint="eastAsia" w:ascii="宋体" w:hAnsi="宋体"/>
          <w:sz w:val="24"/>
          <w:szCs w:val="24"/>
          <w:highlight w:val="none"/>
        </w:rPr>
        <w:t>5用于安全、文明施工卫生打扫工作中的所有用工（主要包含施工范围内道路及工人宿舍、项目部办公区等公共部位的卫生打扫及施工场区内所有设备加工棚、材料堆放架、安全标识标牌、文明施工标识标牌等的设立、维护、擦拭及拆除）均包含在综合单价中，施工时按照项目部的要求，与土建施工队伍合理分担。</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6超高费、配合费、管理费、利润、税金等其他有可能发生的费用，均包含在综合单价中</w:t>
      </w:r>
      <w:r>
        <w:rPr>
          <w:rFonts w:hint="eastAsia" w:ascii="宋体" w:hAnsi="宋体"/>
          <w:sz w:val="24"/>
          <w:szCs w:val="24"/>
          <w:highlight w:val="none"/>
          <w:lang w:eastAsia="zh-CN"/>
        </w:rPr>
        <w:t>，费用不在调整</w:t>
      </w:r>
      <w:r>
        <w:rPr>
          <w:rFonts w:hint="eastAsia" w:ascii="宋体" w:hAnsi="宋体"/>
          <w:sz w:val="24"/>
          <w:szCs w:val="24"/>
          <w:highlight w:val="none"/>
        </w:rPr>
        <w:t>。</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7承包工作内容所涉及的特种作业人员全部由投标人提供，投标人还需配备具备职业资格的测量员，电工、焊工等特种作业人员。上述人员必须持证上岗。</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12.5.4投标报价要求</w:t>
      </w:r>
    </w:p>
    <w:p>
      <w:pPr>
        <w:numPr>
          <w:ilvl w:val="0"/>
          <w:numId w:val="4"/>
        </w:numPr>
        <w:spacing w:line="240" w:lineRule="auto"/>
        <w:ind w:firstLine="480" w:firstLineChars="200"/>
        <w:rPr>
          <w:rFonts w:hint="eastAsia" w:ascii="宋体" w:hAnsi="宋体"/>
          <w:b/>
          <w:sz w:val="24"/>
          <w:szCs w:val="24"/>
          <w:highlight w:val="none"/>
        </w:rPr>
      </w:pPr>
      <w:r>
        <w:rPr>
          <w:rFonts w:hint="eastAsia" w:ascii="宋体" w:hAnsi="宋体"/>
          <w:b/>
          <w:sz w:val="24"/>
          <w:szCs w:val="24"/>
          <w:highlight w:val="none"/>
        </w:rPr>
        <w:t>、报价方式</w:t>
      </w:r>
    </w:p>
    <w:p>
      <w:pPr>
        <w:spacing w:line="240" w:lineRule="auto"/>
        <w:ind w:firstLine="480" w:firstLineChars="200"/>
        <w:rPr>
          <w:rFonts w:hint="eastAsia" w:ascii="楷体_GB2312" w:hAnsi="宋体" w:eastAsia="楷体_GB2312"/>
          <w:b w:val="0"/>
          <w:bCs w:val="0"/>
          <w:sz w:val="28"/>
          <w:szCs w:val="28"/>
          <w:highlight w:val="none"/>
        </w:rPr>
      </w:pPr>
      <w:r>
        <w:rPr>
          <w:rFonts w:hint="eastAsia" w:ascii="宋体" w:hAnsi="宋体"/>
          <w:b/>
          <w:sz w:val="24"/>
          <w:szCs w:val="24"/>
          <w:highlight w:val="none"/>
        </w:rPr>
        <w:t>报价方式分为：2012定额工工日固定综合单价形式。</w:t>
      </w:r>
    </w:p>
    <w:tbl>
      <w:tblPr>
        <w:tblStyle w:val="32"/>
        <w:tblW w:w="9465" w:type="dxa"/>
        <w:jc w:val="center"/>
        <w:tblInd w:w="0" w:type="dxa"/>
        <w:tblLayout w:type="fixed"/>
        <w:tblCellMar>
          <w:top w:w="15" w:type="dxa"/>
          <w:left w:w="15" w:type="dxa"/>
          <w:bottom w:w="15" w:type="dxa"/>
          <w:right w:w="15" w:type="dxa"/>
        </w:tblCellMar>
      </w:tblPr>
      <w:tblGrid>
        <w:gridCol w:w="1335"/>
        <w:gridCol w:w="1317"/>
        <w:gridCol w:w="4488"/>
        <w:gridCol w:w="2325"/>
      </w:tblGrid>
      <w:tr>
        <w:tblPrEx>
          <w:tblLayout w:type="fixed"/>
          <w:tblCellMar>
            <w:top w:w="15" w:type="dxa"/>
            <w:left w:w="15" w:type="dxa"/>
            <w:bottom w:w="15" w:type="dxa"/>
            <w:right w:w="15" w:type="dxa"/>
          </w:tblCellMar>
        </w:tblPrEx>
        <w:trPr>
          <w:trHeight w:val="170" w:hRule="atLeast"/>
          <w:jc w:val="center"/>
        </w:trPr>
        <w:tc>
          <w:tcPr>
            <w:tcW w:w="1335" w:type="dxa"/>
            <w:tcBorders>
              <w:top w:val="single" w:color="000000" w:sz="12" w:space="0"/>
              <w:left w:val="single" w:color="000000" w:sz="12" w:space="0"/>
              <w:bottom w:val="single" w:color="000000" w:sz="4" w:space="0"/>
              <w:right w:val="single" w:color="000000" w:sz="4" w:space="0"/>
            </w:tcBorders>
            <w:noWrap w:val="0"/>
            <w:vAlign w:val="center"/>
          </w:tcPr>
          <w:p>
            <w:pPr>
              <w:spacing w:line="240" w:lineRule="auto"/>
              <w:jc w:val="center"/>
              <w:rPr>
                <w:rFonts w:hint="eastAsia" w:ascii="宋体" w:hAnsi="宋体"/>
                <w:sz w:val="24"/>
                <w:szCs w:val="24"/>
                <w:highlight w:val="none"/>
                <w:lang w:eastAsia="zh-CN"/>
              </w:rPr>
            </w:pPr>
            <w:r>
              <w:rPr>
                <w:rFonts w:hint="eastAsia" w:ascii="宋体" w:hAnsi="宋体"/>
                <w:sz w:val="24"/>
                <w:szCs w:val="24"/>
                <w:highlight w:val="none"/>
                <w:lang w:val="en-US" w:eastAsia="zh-CN"/>
              </w:rPr>
              <w:t>承包人</w:t>
            </w:r>
          </w:p>
        </w:tc>
        <w:tc>
          <w:tcPr>
            <w:tcW w:w="1317" w:type="dxa"/>
            <w:tcBorders>
              <w:top w:val="single" w:color="000000" w:sz="12" w:space="0"/>
              <w:left w:val="single" w:color="000000" w:sz="4" w:space="0"/>
              <w:bottom w:val="single" w:color="000000" w:sz="4" w:space="0"/>
              <w:right w:val="single" w:color="000000" w:sz="4" w:space="0"/>
            </w:tcBorders>
            <w:noWrap w:val="0"/>
            <w:vAlign w:val="center"/>
          </w:tcPr>
          <w:p>
            <w:pPr>
              <w:spacing w:line="240" w:lineRule="auto"/>
              <w:ind w:firstLine="480" w:firstLineChars="200"/>
              <w:jc w:val="center"/>
              <w:rPr>
                <w:rFonts w:hint="eastAsia" w:ascii="宋体" w:hAnsi="宋体"/>
                <w:sz w:val="24"/>
                <w:szCs w:val="24"/>
                <w:highlight w:val="none"/>
              </w:rPr>
            </w:pPr>
          </w:p>
        </w:tc>
        <w:tc>
          <w:tcPr>
            <w:tcW w:w="4488" w:type="dxa"/>
            <w:tcBorders>
              <w:top w:val="single" w:color="000000" w:sz="12" w:space="0"/>
              <w:left w:val="single" w:color="000000" w:sz="4" w:space="0"/>
              <w:bottom w:val="single" w:color="000000" w:sz="4" w:space="0"/>
              <w:right w:val="single" w:color="000000" w:sz="4" w:space="0"/>
            </w:tcBorders>
            <w:noWrap w:val="0"/>
            <w:vAlign w:val="center"/>
          </w:tcPr>
          <w:p>
            <w:pPr>
              <w:spacing w:line="240" w:lineRule="auto"/>
              <w:ind w:firstLine="480" w:firstLineChars="200"/>
              <w:jc w:val="center"/>
              <w:rPr>
                <w:rFonts w:hint="eastAsia" w:ascii="宋体" w:hAnsi="宋体"/>
                <w:sz w:val="24"/>
                <w:szCs w:val="24"/>
                <w:highlight w:val="none"/>
              </w:rPr>
            </w:pPr>
            <w:r>
              <w:rPr>
                <w:rFonts w:hint="eastAsia" w:ascii="宋体" w:hAnsi="宋体"/>
                <w:sz w:val="24"/>
                <w:szCs w:val="24"/>
                <w:highlight w:val="none"/>
              </w:rPr>
              <w:t>定额工日单价（元）</w:t>
            </w:r>
          </w:p>
        </w:tc>
        <w:tc>
          <w:tcPr>
            <w:tcW w:w="2325" w:type="dxa"/>
            <w:tcBorders>
              <w:top w:val="single" w:color="000000" w:sz="12" w:space="0"/>
              <w:left w:val="single" w:color="000000" w:sz="4" w:space="0"/>
              <w:bottom w:val="single" w:color="000000" w:sz="4" w:space="0"/>
              <w:right w:val="single" w:color="000000" w:sz="12" w:space="0"/>
            </w:tcBorders>
            <w:noWrap w:val="0"/>
            <w:vAlign w:val="center"/>
          </w:tcPr>
          <w:p>
            <w:pPr>
              <w:spacing w:line="240" w:lineRule="auto"/>
              <w:jc w:val="center"/>
              <w:rPr>
                <w:rFonts w:hint="eastAsia" w:ascii="宋体" w:hAnsi="宋体"/>
                <w:sz w:val="24"/>
                <w:szCs w:val="24"/>
                <w:highlight w:val="none"/>
              </w:rPr>
            </w:pPr>
            <w:r>
              <w:rPr>
                <w:rFonts w:hint="eastAsia" w:ascii="宋体" w:hAnsi="宋体"/>
                <w:sz w:val="24"/>
                <w:szCs w:val="24"/>
                <w:highlight w:val="none"/>
              </w:rPr>
              <w:t>备注</w:t>
            </w:r>
          </w:p>
        </w:tc>
      </w:tr>
      <w:tr>
        <w:tblPrEx>
          <w:tblLayout w:type="fixed"/>
          <w:tblCellMar>
            <w:top w:w="15" w:type="dxa"/>
            <w:left w:w="15" w:type="dxa"/>
            <w:bottom w:w="15" w:type="dxa"/>
            <w:right w:w="15" w:type="dxa"/>
          </w:tblCellMar>
        </w:tblPrEx>
        <w:trPr>
          <w:trHeight w:val="337" w:hRule="atLeast"/>
          <w:jc w:val="center"/>
        </w:trPr>
        <w:tc>
          <w:tcPr>
            <w:tcW w:w="2652" w:type="dxa"/>
            <w:gridSpan w:val="2"/>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eastAsia" w:ascii="宋体" w:hAnsi="宋体"/>
                <w:sz w:val="24"/>
                <w:szCs w:val="24"/>
                <w:highlight w:val="none"/>
                <w:lang w:val="en-US" w:eastAsia="zh-CN"/>
              </w:rPr>
            </w:pPr>
            <w:r>
              <w:rPr>
                <w:rFonts w:hint="eastAsia" w:ascii="宋体" w:hAnsi="宋体"/>
                <w:sz w:val="24"/>
                <w:szCs w:val="24"/>
                <w:highlight w:val="none"/>
                <w:lang w:val="en-US" w:eastAsia="zh-CN"/>
              </w:rPr>
              <w:t>给排水工程</w:t>
            </w:r>
          </w:p>
        </w:tc>
        <w:tc>
          <w:tcPr>
            <w:tcW w:w="448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480" w:firstLineChars="200"/>
              <w:jc w:val="center"/>
              <w:rPr>
                <w:rFonts w:hint="eastAsia" w:ascii="宋体" w:hAnsi="宋体"/>
                <w:sz w:val="24"/>
                <w:szCs w:val="24"/>
                <w:highlight w:val="none"/>
              </w:rPr>
            </w:pPr>
          </w:p>
        </w:tc>
        <w:tc>
          <w:tcPr>
            <w:tcW w:w="2325" w:type="dxa"/>
            <w:tcBorders>
              <w:top w:val="single" w:color="000000" w:sz="4" w:space="0"/>
              <w:left w:val="single" w:color="000000" w:sz="4" w:space="0"/>
              <w:bottom w:val="single" w:color="000000" w:sz="4" w:space="0"/>
              <w:right w:val="single" w:color="000000" w:sz="12" w:space="0"/>
            </w:tcBorders>
            <w:noWrap w:val="0"/>
            <w:vAlign w:val="center"/>
          </w:tcPr>
          <w:p>
            <w:pPr>
              <w:spacing w:line="240" w:lineRule="auto"/>
              <w:jc w:val="center"/>
              <w:rPr>
                <w:rFonts w:hint="eastAsia" w:ascii="宋体" w:hAnsi="宋体"/>
                <w:sz w:val="24"/>
                <w:szCs w:val="24"/>
                <w:highlight w:val="none"/>
              </w:rPr>
            </w:pPr>
            <w:r>
              <w:rPr>
                <w:rFonts w:hint="eastAsia" w:ascii="宋体" w:hAnsi="宋体"/>
                <w:sz w:val="24"/>
                <w:szCs w:val="24"/>
                <w:highlight w:val="none"/>
                <w:lang w:val="en-US" w:eastAsia="zh-CN"/>
              </w:rPr>
              <w:t>此价格为含税价</w:t>
            </w:r>
          </w:p>
        </w:tc>
      </w:tr>
      <w:tr>
        <w:tblPrEx>
          <w:tblLayout w:type="fixed"/>
          <w:tblCellMar>
            <w:top w:w="15" w:type="dxa"/>
            <w:left w:w="15" w:type="dxa"/>
            <w:bottom w:w="15" w:type="dxa"/>
            <w:right w:w="15" w:type="dxa"/>
          </w:tblCellMar>
        </w:tblPrEx>
        <w:trPr>
          <w:trHeight w:val="315" w:hRule="atLeast"/>
          <w:jc w:val="center"/>
        </w:trPr>
        <w:tc>
          <w:tcPr>
            <w:tcW w:w="2652" w:type="dxa"/>
            <w:gridSpan w:val="2"/>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eastAsia" w:ascii="宋体" w:hAnsi="宋体"/>
                <w:sz w:val="24"/>
                <w:szCs w:val="24"/>
                <w:highlight w:val="none"/>
                <w:lang w:val="en-US" w:eastAsia="zh-CN"/>
              </w:rPr>
            </w:pPr>
            <w:r>
              <w:rPr>
                <w:rFonts w:hint="eastAsia" w:ascii="宋体" w:hAnsi="宋体"/>
                <w:sz w:val="24"/>
                <w:szCs w:val="24"/>
                <w:highlight w:val="none"/>
                <w:lang w:val="en-US" w:eastAsia="zh-CN"/>
              </w:rPr>
              <w:t>电气工程</w:t>
            </w:r>
          </w:p>
        </w:tc>
        <w:tc>
          <w:tcPr>
            <w:tcW w:w="448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480" w:firstLineChars="200"/>
              <w:jc w:val="center"/>
              <w:rPr>
                <w:rFonts w:hint="eastAsia" w:ascii="宋体" w:hAnsi="宋体"/>
                <w:sz w:val="24"/>
                <w:szCs w:val="24"/>
                <w:highlight w:val="none"/>
              </w:rPr>
            </w:pPr>
          </w:p>
        </w:tc>
        <w:tc>
          <w:tcPr>
            <w:tcW w:w="2325" w:type="dxa"/>
            <w:tcBorders>
              <w:top w:val="single" w:color="000000" w:sz="4" w:space="0"/>
              <w:left w:val="single" w:color="000000" w:sz="4" w:space="0"/>
              <w:bottom w:val="single" w:color="000000" w:sz="4" w:space="0"/>
              <w:right w:val="single" w:color="000000" w:sz="12" w:space="0"/>
            </w:tcBorders>
            <w:noWrap w:val="0"/>
            <w:vAlign w:val="center"/>
          </w:tcPr>
          <w:p>
            <w:pPr>
              <w:spacing w:line="240" w:lineRule="auto"/>
              <w:jc w:val="center"/>
              <w:rPr>
                <w:rFonts w:hint="eastAsia" w:ascii="宋体" w:hAnsi="宋体"/>
                <w:sz w:val="24"/>
                <w:szCs w:val="24"/>
                <w:highlight w:val="none"/>
              </w:rPr>
            </w:pPr>
            <w:r>
              <w:rPr>
                <w:rFonts w:hint="eastAsia" w:ascii="宋体" w:hAnsi="宋体"/>
                <w:sz w:val="24"/>
                <w:szCs w:val="24"/>
                <w:highlight w:val="none"/>
                <w:lang w:val="en-US" w:eastAsia="zh-CN"/>
              </w:rPr>
              <w:t>此价格为含税价</w:t>
            </w:r>
          </w:p>
        </w:tc>
      </w:tr>
      <w:tr>
        <w:tblPrEx>
          <w:tblLayout w:type="fixed"/>
          <w:tblCellMar>
            <w:top w:w="15" w:type="dxa"/>
            <w:left w:w="15" w:type="dxa"/>
            <w:bottom w:w="15" w:type="dxa"/>
            <w:right w:w="15" w:type="dxa"/>
          </w:tblCellMar>
        </w:tblPrEx>
        <w:trPr>
          <w:trHeight w:val="90" w:hRule="atLeast"/>
          <w:jc w:val="center"/>
        </w:trPr>
        <w:tc>
          <w:tcPr>
            <w:tcW w:w="2652" w:type="dxa"/>
            <w:gridSpan w:val="2"/>
            <w:tcBorders>
              <w:top w:val="single" w:color="000000" w:sz="4" w:space="0"/>
              <w:left w:val="single" w:color="000000" w:sz="12" w:space="0"/>
              <w:bottom w:val="single" w:color="000000" w:sz="4" w:space="0"/>
              <w:right w:val="single" w:color="000000" w:sz="4" w:space="0"/>
            </w:tcBorders>
            <w:noWrap w:val="0"/>
            <w:vAlign w:val="center"/>
          </w:tcPr>
          <w:p>
            <w:pPr>
              <w:spacing w:line="240" w:lineRule="auto"/>
              <w:jc w:val="center"/>
              <w:rPr>
                <w:rFonts w:hint="eastAsia" w:ascii="宋体" w:hAnsi="宋体"/>
                <w:sz w:val="24"/>
                <w:szCs w:val="24"/>
                <w:highlight w:val="none"/>
              </w:rPr>
            </w:pPr>
            <w:r>
              <w:rPr>
                <w:rFonts w:hint="eastAsia" w:ascii="宋体" w:hAnsi="宋体"/>
                <w:sz w:val="24"/>
                <w:szCs w:val="24"/>
                <w:highlight w:val="none"/>
              </w:rPr>
              <w:t>零星用工单价</w:t>
            </w:r>
          </w:p>
          <w:p>
            <w:pPr>
              <w:spacing w:line="240" w:lineRule="auto"/>
              <w:jc w:val="center"/>
              <w:rPr>
                <w:rFonts w:hint="eastAsia" w:ascii="宋体" w:hAnsi="宋体"/>
                <w:sz w:val="24"/>
                <w:szCs w:val="24"/>
                <w:highlight w:val="none"/>
              </w:rPr>
            </w:pPr>
            <w:r>
              <w:rPr>
                <w:rFonts w:hint="eastAsia" w:ascii="宋体" w:hAnsi="宋体"/>
                <w:sz w:val="24"/>
                <w:szCs w:val="24"/>
                <w:highlight w:val="none"/>
              </w:rPr>
              <w:t>（元/工日）</w:t>
            </w:r>
          </w:p>
        </w:tc>
        <w:tc>
          <w:tcPr>
            <w:tcW w:w="448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sz w:val="24"/>
                <w:szCs w:val="24"/>
                <w:highlight w:val="none"/>
                <w:lang w:val="en-US" w:eastAsia="zh-CN"/>
              </w:rPr>
            </w:pPr>
            <w:r>
              <w:rPr>
                <w:rFonts w:hint="eastAsia" w:ascii="宋体" w:hAnsi="宋体"/>
                <w:sz w:val="24"/>
                <w:szCs w:val="24"/>
                <w:highlight w:val="none"/>
                <w:lang w:val="en-US" w:eastAsia="zh-CN"/>
              </w:rPr>
              <w:t>大工：   元/工日；小工：   元/工日</w:t>
            </w:r>
          </w:p>
        </w:tc>
        <w:tc>
          <w:tcPr>
            <w:tcW w:w="2325" w:type="dxa"/>
            <w:tcBorders>
              <w:top w:val="single" w:color="000000" w:sz="4" w:space="0"/>
              <w:left w:val="single" w:color="000000" w:sz="4" w:space="0"/>
              <w:bottom w:val="single" w:color="000000" w:sz="4" w:space="0"/>
              <w:right w:val="single" w:color="000000" w:sz="12" w:space="0"/>
            </w:tcBorders>
            <w:noWrap w:val="0"/>
            <w:vAlign w:val="center"/>
          </w:tcPr>
          <w:p>
            <w:pPr>
              <w:spacing w:line="240" w:lineRule="auto"/>
              <w:jc w:val="center"/>
              <w:rPr>
                <w:rFonts w:hint="eastAsia" w:ascii="宋体" w:hAnsi="宋体"/>
                <w:sz w:val="24"/>
                <w:szCs w:val="24"/>
                <w:highlight w:val="none"/>
                <w:lang w:val="en-US" w:eastAsia="zh-CN"/>
              </w:rPr>
            </w:pPr>
            <w:r>
              <w:rPr>
                <w:rFonts w:hint="eastAsia" w:ascii="宋体" w:hAnsi="宋体"/>
                <w:sz w:val="24"/>
                <w:szCs w:val="24"/>
                <w:highlight w:val="none"/>
                <w:lang w:val="en-US" w:eastAsia="zh-CN"/>
              </w:rPr>
              <w:t>1工日为10小时</w:t>
            </w:r>
          </w:p>
        </w:tc>
      </w:tr>
    </w:tbl>
    <w:p>
      <w:pPr>
        <w:spacing w:line="24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单位工程合价=套用河北省2012定额的分部分项人工费+分部分项机械费+分部分项材料费（辅材费）+安全文明施工费－水电费－超出定额消耗部分的费用—发包人提供的辅材费；人工费=工程量×定额工日含量×中标单价；机械费和材料费均按定额含量计取；安全文明施工费合计=人工费合计×2.5%（此价格为含税价）。</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 xml:space="preserve"> B、定额工日单价按市场行情结合企业自身综合实力自主报价</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 xml:space="preserve"> 2）、投标人领取图纸（如有）只作为参考，按照图纸的设计内容，结合招标文件及合同条款认真报价，报价时，需结合企业自身实力报价，在同等条件下，招标人优先考虑认真负责报价且合理低价的投标人为中标人。</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 xml:space="preserve">    3）、投标人应充分意识到其报价的竞争性。招标人强调：在报价时，各投标人应自主报价。依据人工、材料、机械的市场价格，结合投标人自身的管理水平和实力决策自己的投标报价。</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 xml:space="preserve"> 4）、投标人应保证其报价的充分性、完备性和符合性。</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 xml:space="preserve">  劳务费的结算与支付</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劳务报酬款按照系统完成进度进行支付（系统分配按照投标报价表执行）。投标人必须在当月24日前将所完成的工程量报招标人。招标人于次月10日前对承包人上一个月完成的工程量给予核实、确认。确认后7个工作日内，支付承包人确认工程量的</w:t>
      </w:r>
      <w:r>
        <w:rPr>
          <w:rFonts w:hint="eastAsia" w:ascii="宋体" w:hAnsi="宋体"/>
          <w:sz w:val="24"/>
          <w:szCs w:val="24"/>
          <w:highlight w:val="none"/>
          <w:lang w:val="en-US" w:eastAsia="zh-CN"/>
        </w:rPr>
        <w:t>75</w:t>
      </w:r>
      <w:r>
        <w:rPr>
          <w:rFonts w:hint="eastAsia" w:ascii="宋体" w:hAnsi="宋体"/>
          <w:sz w:val="24"/>
          <w:szCs w:val="24"/>
          <w:highlight w:val="none"/>
        </w:rPr>
        <w:t>%。招标人的规定，投标人应为职工办理工资卡发放工资，本月收款如不能满足工资发放时，投标人对应补足发放，不得拖欠；具体按集团劳务实名制具体要求执行。 投标人全部工程</w:t>
      </w:r>
      <w:r>
        <w:rPr>
          <w:rFonts w:hint="eastAsia" w:ascii="宋体" w:hAnsi="宋体"/>
          <w:sz w:val="24"/>
          <w:szCs w:val="24"/>
          <w:highlight w:val="none"/>
          <w:lang w:eastAsia="zh-CN"/>
        </w:rPr>
        <w:t>竣工</w:t>
      </w:r>
      <w:r>
        <w:rPr>
          <w:rFonts w:hint="eastAsia" w:ascii="宋体" w:hAnsi="宋体"/>
          <w:sz w:val="24"/>
          <w:szCs w:val="24"/>
          <w:highlight w:val="none"/>
        </w:rPr>
        <w:t>验收通过后</w:t>
      </w:r>
      <w:r>
        <w:rPr>
          <w:rFonts w:hint="eastAsia" w:ascii="宋体" w:hAnsi="宋体"/>
          <w:sz w:val="24"/>
          <w:szCs w:val="24"/>
          <w:highlight w:val="none"/>
        </w:rPr>
        <w:t>付到90%，招标人对结算资料予以确认并与</w:t>
      </w:r>
      <w:r>
        <w:rPr>
          <w:rFonts w:hint="eastAsia" w:ascii="宋体" w:hAnsi="宋体"/>
          <w:sz w:val="24"/>
          <w:szCs w:val="24"/>
          <w:highlight w:val="none"/>
          <w:lang w:val="en-US" w:eastAsia="zh-CN"/>
        </w:rPr>
        <w:t>建设方</w:t>
      </w:r>
      <w:r>
        <w:rPr>
          <w:rFonts w:hint="eastAsia" w:ascii="宋体" w:hAnsi="宋体"/>
          <w:sz w:val="24"/>
          <w:szCs w:val="24"/>
          <w:highlight w:val="none"/>
        </w:rPr>
        <w:t>结算完成且从</w:t>
      </w:r>
      <w:r>
        <w:rPr>
          <w:rFonts w:hint="eastAsia" w:ascii="宋体" w:hAnsi="宋体"/>
          <w:sz w:val="24"/>
          <w:szCs w:val="24"/>
          <w:highlight w:val="none"/>
          <w:lang w:val="en-US" w:eastAsia="zh-CN"/>
        </w:rPr>
        <w:t>建设方</w:t>
      </w:r>
      <w:r>
        <w:rPr>
          <w:rFonts w:hint="eastAsia" w:ascii="宋体" w:hAnsi="宋体"/>
          <w:sz w:val="24"/>
          <w:szCs w:val="24"/>
          <w:highlight w:val="none"/>
        </w:rPr>
        <w:t>收到款后28日内付到承包总价的9</w:t>
      </w:r>
      <w:r>
        <w:rPr>
          <w:rFonts w:hint="eastAsia" w:ascii="宋体" w:hAnsi="宋体"/>
          <w:sz w:val="24"/>
          <w:szCs w:val="24"/>
          <w:highlight w:val="none"/>
          <w:lang w:val="en-US" w:eastAsia="zh-CN"/>
        </w:rPr>
        <w:t>7</w:t>
      </w:r>
      <w:r>
        <w:rPr>
          <w:rFonts w:hint="eastAsia" w:ascii="宋体" w:hAnsi="宋体"/>
          <w:sz w:val="24"/>
          <w:szCs w:val="24"/>
          <w:highlight w:val="none"/>
        </w:rPr>
        <w:t>%，剩余</w:t>
      </w:r>
      <w:r>
        <w:rPr>
          <w:rFonts w:hint="eastAsia" w:ascii="宋体" w:hAnsi="宋体"/>
          <w:sz w:val="24"/>
          <w:szCs w:val="24"/>
          <w:highlight w:val="none"/>
          <w:lang w:val="en-US" w:eastAsia="zh-CN"/>
        </w:rPr>
        <w:t>3</w:t>
      </w:r>
      <w:r>
        <w:rPr>
          <w:rFonts w:hint="eastAsia" w:ascii="宋体" w:hAnsi="宋体"/>
          <w:sz w:val="24"/>
          <w:szCs w:val="24"/>
          <w:highlight w:val="none"/>
        </w:rPr>
        <w:t>%作为质保金</w:t>
      </w:r>
      <w:r>
        <w:rPr>
          <w:rFonts w:hint="eastAsia" w:ascii="宋体" w:hAnsi="宋体"/>
          <w:sz w:val="24"/>
          <w:szCs w:val="24"/>
          <w:highlight w:val="none"/>
          <w:lang w:eastAsia="zh-CN"/>
        </w:rPr>
        <w:t>（</w:t>
      </w:r>
      <w:r>
        <w:rPr>
          <w:rFonts w:hint="eastAsia" w:ascii="宋体" w:hAnsi="宋体"/>
          <w:sz w:val="24"/>
          <w:szCs w:val="24"/>
          <w:highlight w:val="none"/>
          <w:lang w:val="en-US" w:eastAsia="zh-CN"/>
        </w:rPr>
        <w:t>质保期2年</w:t>
      </w:r>
      <w:r>
        <w:rPr>
          <w:rFonts w:hint="eastAsia" w:ascii="宋体" w:hAnsi="宋体"/>
          <w:sz w:val="24"/>
          <w:szCs w:val="24"/>
          <w:highlight w:val="none"/>
          <w:lang w:eastAsia="zh-CN"/>
        </w:rPr>
        <w:t>）</w:t>
      </w:r>
      <w:r>
        <w:rPr>
          <w:rFonts w:hint="eastAsia" w:ascii="宋体" w:hAnsi="宋体"/>
          <w:sz w:val="24"/>
          <w:szCs w:val="24"/>
          <w:highlight w:val="none"/>
        </w:rPr>
        <w:t>，质保期满付清（无利息）。</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投标人应向招标人出具劳务施工企业专用发票作为收款凭证。</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 xml:space="preserve"> 2）、结算时进行调整价款的范围：已完工程变更洽商项目按河北省2012年河北省安装消耗量定额确定定额工日、辅材、机具含量，工日单价执行投标时单价调整结算价。</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 xml:space="preserve"> 3）、结算时进行调整工期的范围：</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 xml:space="preserve"> （1）如果出现下列不可抗力等情况，招标人与中标人双方可以协商，公正、合理的延长工期。但是由于上述情况所导致的工期延长，中标人不得要求增加任何额外费用。如果工程进度出现拖延，中标人须立即以书面形式通知发包方代表，报告有关工程或任何部分工程的进度或出现拖延的原因。</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 xml:space="preserve"> ①天灾（地震、洪水、飓风、雷击等）；</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 xml:space="preserve"> ②战争、敌对行动（不论宣战与否）、入侵、外敌行动；</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 xml:space="preserve"> ③叛乱、暴动或军事政变或篡压政权，或内战；</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 xml:space="preserve"> ④暴乱、骚乱或混乱，但对于完全限在中标人雇佣人员内部并且是由于从事本工程而发生的事件除外；</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 xml:space="preserve"> ⑤由于适用法律的变更或任何适用的后继法规的颁布导致本合同的履行不再合法。</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（2）除以上原因外如：设计图纸的一般变更，甲供材料到货期拖延但不影响主导工序时，中标人的工期也不能得到延长。</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（3）任何因天气恶劣影响工程进度，中标人不得有任何索赔及工期顺延。</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4）、报价中对工程质量、工期进度、安全文明施工方面的奖罚措施：</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fldChar w:fldCharType="begin"/>
      </w:r>
      <w:r>
        <w:rPr>
          <w:rFonts w:hint="eastAsia" w:ascii="宋体" w:hAnsi="宋体"/>
          <w:sz w:val="24"/>
          <w:szCs w:val="24"/>
          <w:highlight w:val="none"/>
        </w:rPr>
        <w:instrText xml:space="preserve"> = 1 \* GB2 </w:instrText>
      </w:r>
      <w:r>
        <w:rPr>
          <w:rFonts w:hint="eastAsia" w:ascii="宋体" w:hAnsi="宋体"/>
          <w:sz w:val="24"/>
          <w:szCs w:val="24"/>
          <w:highlight w:val="none"/>
        </w:rPr>
        <w:fldChar w:fldCharType="separate"/>
      </w:r>
      <w:r>
        <w:rPr>
          <w:rFonts w:hint="eastAsia" w:ascii="宋体" w:hAnsi="宋体"/>
          <w:sz w:val="24"/>
          <w:szCs w:val="24"/>
          <w:highlight w:val="none"/>
        </w:rPr>
        <w:t>⑴</w:t>
      </w:r>
      <w:r>
        <w:rPr>
          <w:rFonts w:hint="eastAsia" w:ascii="宋体" w:hAnsi="宋体"/>
          <w:sz w:val="24"/>
          <w:szCs w:val="24"/>
          <w:highlight w:val="none"/>
        </w:rPr>
        <w:fldChar w:fldCharType="end"/>
      </w:r>
      <w:r>
        <w:rPr>
          <w:rFonts w:hint="eastAsia" w:ascii="宋体" w:hAnsi="宋体"/>
          <w:sz w:val="24"/>
          <w:szCs w:val="24"/>
          <w:highlight w:val="none"/>
        </w:rPr>
        <w:t xml:space="preserve"> 该工程质量必须符合图纸及有关技术文件规定的技术质量要求，符合国家及行业的有关标准。如果由于承包人原因达不到， 按工程结算价款3%对承包人进行处罚。 </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fldChar w:fldCharType="begin"/>
      </w:r>
      <w:r>
        <w:rPr>
          <w:rFonts w:hint="eastAsia" w:ascii="宋体" w:hAnsi="宋体"/>
          <w:sz w:val="24"/>
          <w:szCs w:val="24"/>
          <w:highlight w:val="none"/>
        </w:rPr>
        <w:instrText xml:space="preserve"> = 2 \* GB2 </w:instrText>
      </w:r>
      <w:r>
        <w:rPr>
          <w:rFonts w:hint="eastAsia" w:ascii="宋体" w:hAnsi="宋体"/>
          <w:sz w:val="24"/>
          <w:szCs w:val="24"/>
          <w:highlight w:val="none"/>
        </w:rPr>
        <w:fldChar w:fldCharType="separate"/>
      </w:r>
      <w:r>
        <w:rPr>
          <w:rFonts w:hint="eastAsia" w:ascii="宋体" w:hAnsi="宋体"/>
          <w:sz w:val="24"/>
          <w:szCs w:val="24"/>
          <w:highlight w:val="none"/>
        </w:rPr>
        <w:t>⑵</w:t>
      </w:r>
      <w:r>
        <w:rPr>
          <w:rFonts w:hint="eastAsia" w:ascii="宋体" w:hAnsi="宋体"/>
          <w:sz w:val="24"/>
          <w:szCs w:val="24"/>
          <w:highlight w:val="none"/>
        </w:rPr>
        <w:fldChar w:fldCharType="end"/>
      </w:r>
      <w:r>
        <w:rPr>
          <w:rFonts w:hint="eastAsia" w:ascii="宋体" w:hAnsi="宋体"/>
          <w:sz w:val="24"/>
          <w:szCs w:val="24"/>
          <w:highlight w:val="none"/>
        </w:rPr>
        <w:t xml:space="preserve"> 本工程工期由于承包人原因每拖后一天，发包人处罚承包人承包总价的2‰。  </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fldChar w:fldCharType="begin"/>
      </w:r>
      <w:r>
        <w:rPr>
          <w:rFonts w:hint="eastAsia" w:ascii="宋体" w:hAnsi="宋体"/>
          <w:sz w:val="24"/>
          <w:szCs w:val="24"/>
          <w:highlight w:val="none"/>
        </w:rPr>
        <w:instrText xml:space="preserve"> = 3 \* GB2 </w:instrText>
      </w:r>
      <w:r>
        <w:rPr>
          <w:rFonts w:hint="eastAsia" w:ascii="宋体" w:hAnsi="宋体"/>
          <w:sz w:val="24"/>
          <w:szCs w:val="24"/>
          <w:highlight w:val="none"/>
        </w:rPr>
        <w:fldChar w:fldCharType="separate"/>
      </w:r>
      <w:r>
        <w:rPr>
          <w:rFonts w:hint="eastAsia" w:ascii="宋体" w:hAnsi="宋体"/>
          <w:sz w:val="24"/>
          <w:szCs w:val="24"/>
          <w:highlight w:val="none"/>
        </w:rPr>
        <w:t>⑶</w:t>
      </w:r>
      <w:r>
        <w:rPr>
          <w:rFonts w:hint="eastAsia" w:ascii="宋体" w:hAnsi="宋体"/>
          <w:sz w:val="24"/>
          <w:szCs w:val="24"/>
          <w:highlight w:val="none"/>
        </w:rPr>
        <w:fldChar w:fldCharType="end"/>
      </w:r>
      <w:r>
        <w:rPr>
          <w:rFonts w:hint="eastAsia" w:ascii="宋体" w:hAnsi="宋体"/>
          <w:sz w:val="24"/>
          <w:szCs w:val="24"/>
          <w:highlight w:val="none"/>
        </w:rPr>
        <w:t xml:space="preserve"> 本工程必须达到发包人《质量、环境、职业健康安全管理体系》提出的要求，如由于承包人原因达不到，按工程结算价款5%对承包人进行处罚。</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12.5.5施工材料</w:t>
      </w:r>
    </w:p>
    <w:p>
      <w:pPr>
        <w:spacing w:line="240" w:lineRule="auto"/>
        <w:ind w:firstLine="480" w:firstLineChars="200"/>
        <w:rPr>
          <w:rFonts w:hint="eastAsia" w:ascii="楷体" w:hAnsi="楷体" w:eastAsia="楷体" w:cs="楷体"/>
          <w:sz w:val="24"/>
          <w:highlight w:val="none"/>
        </w:rPr>
      </w:pPr>
      <w:r>
        <w:rPr>
          <w:rFonts w:hint="eastAsia" w:ascii="宋体" w:hAnsi="宋体"/>
          <w:sz w:val="24"/>
          <w:szCs w:val="24"/>
          <w:highlight w:val="none"/>
        </w:rPr>
        <w:t>招标人提供下表所列材料，其余涉及到的施工用辅料均由投标人购置。</w:t>
      </w:r>
    </w:p>
    <w:p>
      <w:pPr>
        <w:spacing w:line="240" w:lineRule="auto"/>
        <w:jc w:val="center"/>
        <w:rPr>
          <w:rFonts w:ascii="楷体" w:hAnsi="楷体" w:eastAsia="楷体" w:cs="楷体"/>
          <w:sz w:val="24"/>
          <w:highlight w:val="none"/>
        </w:rPr>
      </w:pPr>
      <w:r>
        <w:rPr>
          <w:rFonts w:hint="eastAsia" w:ascii="楷体" w:hAnsi="楷体" w:eastAsia="楷体" w:cs="楷体"/>
          <w:sz w:val="24"/>
          <w:highlight w:val="none"/>
        </w:rPr>
        <w:t>发包人提供的材料表</w:t>
      </w:r>
    </w:p>
    <w:tbl>
      <w:tblPr>
        <w:tblStyle w:val="32"/>
        <w:tblW w:w="76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499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09" w:type="dxa"/>
            <w:vAlign w:val="center"/>
          </w:tcPr>
          <w:p>
            <w:pPr>
              <w:spacing w:line="240" w:lineRule="auto"/>
              <w:jc w:val="center"/>
              <w:rPr>
                <w:rFonts w:ascii="楷体" w:hAnsi="楷体" w:eastAsia="楷体" w:cs="楷体"/>
                <w:sz w:val="24"/>
                <w:highlight w:val="none"/>
              </w:rPr>
            </w:pPr>
            <w:r>
              <w:rPr>
                <w:rFonts w:hint="eastAsia" w:ascii="楷体" w:hAnsi="楷体" w:eastAsia="楷体" w:cs="楷体"/>
                <w:sz w:val="24"/>
                <w:highlight w:val="none"/>
              </w:rPr>
              <w:t>序号</w:t>
            </w:r>
          </w:p>
        </w:tc>
        <w:tc>
          <w:tcPr>
            <w:tcW w:w="4993" w:type="dxa"/>
            <w:vAlign w:val="center"/>
          </w:tcPr>
          <w:p>
            <w:pPr>
              <w:spacing w:line="240" w:lineRule="auto"/>
              <w:jc w:val="center"/>
              <w:rPr>
                <w:rFonts w:ascii="楷体" w:hAnsi="楷体" w:eastAsia="楷体" w:cs="楷体"/>
                <w:sz w:val="24"/>
                <w:highlight w:val="none"/>
              </w:rPr>
            </w:pPr>
            <w:r>
              <w:rPr>
                <w:rFonts w:hint="eastAsia" w:ascii="楷体" w:hAnsi="楷体" w:eastAsia="楷体" w:cs="楷体"/>
                <w:sz w:val="24"/>
                <w:highlight w:val="none"/>
              </w:rPr>
              <w:t>材料名称</w:t>
            </w:r>
          </w:p>
        </w:tc>
        <w:tc>
          <w:tcPr>
            <w:tcW w:w="2131" w:type="dxa"/>
            <w:vAlign w:val="center"/>
          </w:tcPr>
          <w:p>
            <w:pPr>
              <w:spacing w:line="240" w:lineRule="auto"/>
              <w:jc w:val="center"/>
              <w:rPr>
                <w:rFonts w:ascii="楷体" w:hAnsi="楷体" w:eastAsia="楷体" w:cs="楷体"/>
                <w:sz w:val="24"/>
                <w:highlight w:val="none"/>
              </w:rPr>
            </w:pPr>
            <w:r>
              <w:rPr>
                <w:rFonts w:hint="eastAsia" w:ascii="楷体" w:hAnsi="楷体" w:eastAsia="楷体" w:cs="楷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09" w:type="dxa"/>
            <w:vAlign w:val="center"/>
          </w:tcPr>
          <w:p>
            <w:pPr>
              <w:spacing w:line="240" w:lineRule="auto"/>
              <w:jc w:val="center"/>
              <w:rPr>
                <w:rFonts w:ascii="楷体" w:hAnsi="楷体" w:eastAsia="楷体" w:cs="楷体"/>
                <w:sz w:val="24"/>
                <w:highlight w:val="none"/>
              </w:rPr>
            </w:pPr>
            <w:r>
              <w:rPr>
                <w:rFonts w:hint="eastAsia" w:ascii="楷体" w:hAnsi="楷体" w:eastAsia="楷体" w:cs="楷体"/>
                <w:sz w:val="24"/>
                <w:highlight w:val="none"/>
              </w:rPr>
              <w:t>1</w:t>
            </w:r>
          </w:p>
        </w:tc>
        <w:tc>
          <w:tcPr>
            <w:tcW w:w="4993" w:type="dxa"/>
            <w:vAlign w:val="center"/>
          </w:tcPr>
          <w:p>
            <w:pPr>
              <w:spacing w:line="240" w:lineRule="auto"/>
              <w:jc w:val="center"/>
              <w:rPr>
                <w:rFonts w:ascii="楷体" w:hAnsi="楷体" w:eastAsia="楷体" w:cs="楷体"/>
                <w:sz w:val="24"/>
                <w:highlight w:val="none"/>
              </w:rPr>
            </w:pPr>
            <w:r>
              <w:rPr>
                <w:rFonts w:hint="eastAsia" w:ascii="楷体" w:hAnsi="楷体" w:eastAsia="楷体" w:cs="楷体"/>
                <w:sz w:val="24"/>
                <w:highlight w:val="none"/>
              </w:rPr>
              <w:t>给排水系统管材及管件等主材管道支架及管卡</w:t>
            </w:r>
          </w:p>
        </w:tc>
        <w:tc>
          <w:tcPr>
            <w:tcW w:w="2131" w:type="dxa"/>
            <w:vAlign w:val="center"/>
          </w:tcPr>
          <w:p>
            <w:pPr>
              <w:spacing w:line="240" w:lineRule="auto"/>
              <w:jc w:val="center"/>
              <w:rPr>
                <w:rFonts w:ascii="楷体" w:hAnsi="楷体" w:eastAsia="楷体" w:cs="楷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09" w:type="dxa"/>
            <w:vAlign w:val="center"/>
          </w:tcPr>
          <w:p>
            <w:pPr>
              <w:spacing w:line="240" w:lineRule="auto"/>
              <w:jc w:val="center"/>
              <w:rPr>
                <w:rFonts w:ascii="楷体" w:hAnsi="楷体" w:eastAsia="楷体" w:cs="楷体"/>
                <w:sz w:val="24"/>
                <w:highlight w:val="none"/>
              </w:rPr>
            </w:pPr>
            <w:r>
              <w:rPr>
                <w:rFonts w:hint="eastAsia" w:ascii="楷体" w:hAnsi="楷体" w:eastAsia="楷体" w:cs="楷体"/>
                <w:sz w:val="24"/>
                <w:highlight w:val="none"/>
              </w:rPr>
              <w:t>2</w:t>
            </w:r>
          </w:p>
        </w:tc>
        <w:tc>
          <w:tcPr>
            <w:tcW w:w="4993" w:type="dxa"/>
            <w:vAlign w:val="center"/>
          </w:tcPr>
          <w:p>
            <w:pPr>
              <w:spacing w:line="240" w:lineRule="auto"/>
              <w:jc w:val="center"/>
              <w:rPr>
                <w:rFonts w:ascii="楷体" w:hAnsi="楷体" w:eastAsia="楷体" w:cs="楷体"/>
                <w:sz w:val="24"/>
                <w:highlight w:val="none"/>
              </w:rPr>
            </w:pPr>
            <w:r>
              <w:rPr>
                <w:rFonts w:hint="eastAsia" w:ascii="楷体" w:hAnsi="楷体" w:eastAsia="楷体" w:cs="楷体"/>
                <w:sz w:val="24"/>
                <w:highlight w:val="none"/>
              </w:rPr>
              <w:t>采暖系统管材及管件等主材</w:t>
            </w:r>
          </w:p>
        </w:tc>
        <w:tc>
          <w:tcPr>
            <w:tcW w:w="2131" w:type="dxa"/>
            <w:vAlign w:val="center"/>
          </w:tcPr>
          <w:p>
            <w:pPr>
              <w:spacing w:line="240" w:lineRule="auto"/>
              <w:jc w:val="center"/>
              <w:rPr>
                <w:rFonts w:ascii="楷体" w:hAnsi="楷体" w:eastAsia="楷体" w:cs="楷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09" w:type="dxa"/>
            <w:vAlign w:val="center"/>
          </w:tcPr>
          <w:p>
            <w:pPr>
              <w:spacing w:line="240" w:lineRule="auto"/>
              <w:jc w:val="center"/>
              <w:rPr>
                <w:rFonts w:hint="eastAsia" w:ascii="楷体" w:hAnsi="楷体" w:eastAsia="楷体" w:cs="楷体"/>
                <w:sz w:val="24"/>
                <w:highlight w:val="none"/>
                <w:lang w:eastAsia="zh-CN"/>
              </w:rPr>
            </w:pPr>
            <w:r>
              <w:rPr>
                <w:rFonts w:hint="eastAsia" w:ascii="楷体" w:hAnsi="楷体" w:eastAsia="楷体" w:cs="楷体"/>
                <w:sz w:val="24"/>
                <w:highlight w:val="none"/>
                <w:lang w:val="en-US" w:eastAsia="zh-CN"/>
              </w:rPr>
              <w:t>3</w:t>
            </w:r>
          </w:p>
        </w:tc>
        <w:tc>
          <w:tcPr>
            <w:tcW w:w="4993" w:type="dxa"/>
            <w:vAlign w:val="center"/>
          </w:tcPr>
          <w:p>
            <w:pPr>
              <w:spacing w:line="240" w:lineRule="auto"/>
              <w:jc w:val="center"/>
              <w:rPr>
                <w:rFonts w:ascii="楷体" w:hAnsi="楷体" w:eastAsia="楷体" w:cs="楷体"/>
                <w:sz w:val="24"/>
                <w:highlight w:val="none"/>
              </w:rPr>
            </w:pPr>
            <w:r>
              <w:rPr>
                <w:rFonts w:hint="eastAsia" w:ascii="楷体" w:hAnsi="楷体" w:eastAsia="楷体" w:cs="楷体"/>
                <w:sz w:val="24"/>
                <w:highlight w:val="none"/>
              </w:rPr>
              <w:t>强电桥架及附件、导管、及管件电线电缆及母线，防雷接地主材，等电位箱及连接主材，铜线鼻子，油漆稀料，支吊架，铁构件</w:t>
            </w:r>
          </w:p>
        </w:tc>
        <w:tc>
          <w:tcPr>
            <w:tcW w:w="2131" w:type="dxa"/>
            <w:vAlign w:val="center"/>
          </w:tcPr>
          <w:p>
            <w:pPr>
              <w:spacing w:line="240" w:lineRule="auto"/>
              <w:jc w:val="center"/>
              <w:rPr>
                <w:rFonts w:ascii="楷体" w:hAnsi="楷体" w:eastAsia="楷体" w:cs="楷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09" w:type="dxa"/>
            <w:vAlign w:val="center"/>
          </w:tcPr>
          <w:p>
            <w:pPr>
              <w:spacing w:line="240" w:lineRule="auto"/>
              <w:jc w:val="center"/>
              <w:rPr>
                <w:rFonts w:hint="eastAsia" w:ascii="楷体" w:hAnsi="楷体" w:eastAsia="楷体" w:cs="楷体"/>
                <w:sz w:val="24"/>
                <w:highlight w:val="none"/>
                <w:lang w:eastAsia="zh-CN"/>
              </w:rPr>
            </w:pPr>
            <w:r>
              <w:rPr>
                <w:rFonts w:hint="eastAsia" w:ascii="楷体" w:hAnsi="楷体" w:eastAsia="楷体" w:cs="楷体"/>
                <w:sz w:val="24"/>
                <w:highlight w:val="none"/>
                <w:lang w:val="en-US" w:eastAsia="zh-CN"/>
              </w:rPr>
              <w:t>4</w:t>
            </w:r>
          </w:p>
        </w:tc>
        <w:tc>
          <w:tcPr>
            <w:tcW w:w="4993" w:type="dxa"/>
            <w:vAlign w:val="center"/>
          </w:tcPr>
          <w:p>
            <w:pPr>
              <w:spacing w:line="240" w:lineRule="auto"/>
              <w:jc w:val="center"/>
              <w:rPr>
                <w:rFonts w:ascii="楷体" w:hAnsi="楷体" w:eastAsia="楷体" w:cs="楷体"/>
                <w:sz w:val="24"/>
                <w:highlight w:val="none"/>
              </w:rPr>
            </w:pPr>
            <w:r>
              <w:rPr>
                <w:rFonts w:hint="eastAsia" w:ascii="楷体" w:hAnsi="楷体" w:eastAsia="楷体" w:cs="楷体"/>
                <w:sz w:val="24"/>
                <w:highlight w:val="none"/>
              </w:rPr>
              <w:t>卫生洁具及配件</w:t>
            </w:r>
          </w:p>
        </w:tc>
        <w:tc>
          <w:tcPr>
            <w:tcW w:w="2131" w:type="dxa"/>
            <w:vAlign w:val="center"/>
          </w:tcPr>
          <w:p>
            <w:pPr>
              <w:spacing w:line="240" w:lineRule="auto"/>
              <w:jc w:val="center"/>
              <w:rPr>
                <w:rFonts w:ascii="楷体" w:hAnsi="楷体" w:eastAsia="楷体" w:cs="楷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09" w:type="dxa"/>
            <w:vAlign w:val="center"/>
          </w:tcPr>
          <w:p>
            <w:pPr>
              <w:spacing w:line="240" w:lineRule="auto"/>
              <w:jc w:val="center"/>
              <w:rPr>
                <w:rFonts w:hint="eastAsia" w:ascii="楷体" w:hAnsi="楷体" w:eastAsia="楷体" w:cs="楷体"/>
                <w:sz w:val="24"/>
                <w:highlight w:val="none"/>
                <w:lang w:eastAsia="zh-CN"/>
              </w:rPr>
            </w:pPr>
            <w:r>
              <w:rPr>
                <w:rFonts w:hint="eastAsia" w:ascii="楷体" w:hAnsi="楷体" w:eastAsia="楷体" w:cs="楷体"/>
                <w:sz w:val="24"/>
                <w:highlight w:val="none"/>
                <w:lang w:val="en-US" w:eastAsia="zh-CN"/>
              </w:rPr>
              <w:t>5</w:t>
            </w:r>
          </w:p>
        </w:tc>
        <w:tc>
          <w:tcPr>
            <w:tcW w:w="4993" w:type="dxa"/>
            <w:vAlign w:val="center"/>
          </w:tcPr>
          <w:p>
            <w:pPr>
              <w:spacing w:line="240" w:lineRule="auto"/>
              <w:jc w:val="center"/>
              <w:rPr>
                <w:rFonts w:ascii="楷体" w:hAnsi="楷体" w:eastAsia="楷体" w:cs="楷体"/>
                <w:sz w:val="24"/>
                <w:highlight w:val="none"/>
              </w:rPr>
            </w:pPr>
            <w:r>
              <w:rPr>
                <w:rFonts w:hint="eastAsia" w:ascii="楷体" w:hAnsi="楷体" w:eastAsia="楷体" w:cs="楷体"/>
                <w:sz w:val="24"/>
                <w:highlight w:val="none"/>
              </w:rPr>
              <w:t>压差控制器、波纹补偿器及配件</w:t>
            </w:r>
          </w:p>
        </w:tc>
        <w:tc>
          <w:tcPr>
            <w:tcW w:w="2131" w:type="dxa"/>
            <w:vAlign w:val="center"/>
          </w:tcPr>
          <w:p>
            <w:pPr>
              <w:spacing w:line="240" w:lineRule="auto"/>
              <w:jc w:val="center"/>
              <w:rPr>
                <w:rFonts w:ascii="楷体" w:hAnsi="楷体" w:eastAsia="楷体" w:cs="楷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09" w:type="dxa"/>
            <w:vAlign w:val="center"/>
          </w:tcPr>
          <w:p>
            <w:pPr>
              <w:spacing w:line="240" w:lineRule="auto"/>
              <w:jc w:val="center"/>
              <w:rPr>
                <w:rFonts w:hint="eastAsia" w:ascii="楷体" w:hAnsi="楷体" w:eastAsia="楷体" w:cs="楷体"/>
                <w:sz w:val="24"/>
                <w:highlight w:val="none"/>
                <w:lang w:eastAsia="zh-CN"/>
              </w:rPr>
            </w:pPr>
            <w:r>
              <w:rPr>
                <w:rFonts w:hint="eastAsia" w:ascii="楷体" w:hAnsi="楷体" w:eastAsia="楷体" w:cs="楷体"/>
                <w:sz w:val="24"/>
                <w:highlight w:val="none"/>
                <w:lang w:val="en-US" w:eastAsia="zh-CN"/>
              </w:rPr>
              <w:t>6</w:t>
            </w:r>
          </w:p>
        </w:tc>
        <w:tc>
          <w:tcPr>
            <w:tcW w:w="4993" w:type="dxa"/>
            <w:vAlign w:val="center"/>
          </w:tcPr>
          <w:p>
            <w:pPr>
              <w:spacing w:line="240" w:lineRule="auto"/>
              <w:jc w:val="center"/>
              <w:rPr>
                <w:rFonts w:ascii="楷体" w:hAnsi="楷体" w:eastAsia="楷体" w:cs="楷体"/>
                <w:sz w:val="24"/>
                <w:highlight w:val="none"/>
              </w:rPr>
            </w:pPr>
            <w:r>
              <w:rPr>
                <w:rFonts w:hint="eastAsia" w:ascii="楷体" w:hAnsi="楷体" w:eastAsia="楷体" w:cs="楷体"/>
                <w:sz w:val="24"/>
                <w:highlight w:val="none"/>
              </w:rPr>
              <w:t>冷热水表、阀门、压力表、温度计，不含打压压力表及配件</w:t>
            </w:r>
          </w:p>
        </w:tc>
        <w:tc>
          <w:tcPr>
            <w:tcW w:w="2131" w:type="dxa"/>
            <w:vAlign w:val="center"/>
          </w:tcPr>
          <w:p>
            <w:pPr>
              <w:spacing w:line="240" w:lineRule="auto"/>
              <w:jc w:val="center"/>
              <w:rPr>
                <w:rFonts w:ascii="楷体" w:hAnsi="楷体" w:eastAsia="楷体" w:cs="楷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09" w:type="dxa"/>
            <w:vAlign w:val="center"/>
          </w:tcPr>
          <w:p>
            <w:pPr>
              <w:spacing w:line="240" w:lineRule="auto"/>
              <w:jc w:val="center"/>
              <w:rPr>
                <w:rFonts w:hint="eastAsia" w:ascii="楷体" w:hAnsi="楷体" w:eastAsia="楷体" w:cs="楷体"/>
                <w:sz w:val="24"/>
                <w:highlight w:val="none"/>
                <w:lang w:eastAsia="zh-CN"/>
              </w:rPr>
            </w:pPr>
            <w:r>
              <w:rPr>
                <w:rFonts w:hint="eastAsia" w:ascii="楷体" w:hAnsi="楷体" w:eastAsia="楷体" w:cs="楷体"/>
                <w:sz w:val="24"/>
                <w:highlight w:val="none"/>
                <w:lang w:val="en-US" w:eastAsia="zh-CN"/>
              </w:rPr>
              <w:t>7</w:t>
            </w:r>
          </w:p>
        </w:tc>
        <w:tc>
          <w:tcPr>
            <w:tcW w:w="4993" w:type="dxa"/>
            <w:vAlign w:val="center"/>
          </w:tcPr>
          <w:p>
            <w:pPr>
              <w:spacing w:line="240" w:lineRule="auto"/>
              <w:jc w:val="center"/>
              <w:rPr>
                <w:rFonts w:ascii="楷体" w:hAnsi="楷体" w:eastAsia="楷体" w:cs="楷体"/>
                <w:sz w:val="24"/>
                <w:highlight w:val="none"/>
              </w:rPr>
            </w:pPr>
            <w:r>
              <w:rPr>
                <w:rFonts w:hint="eastAsia" w:ascii="楷体" w:hAnsi="楷体" w:eastAsia="楷体" w:cs="楷体"/>
                <w:sz w:val="24"/>
                <w:highlight w:val="none"/>
              </w:rPr>
              <w:t>过滤器、除污器及配件</w:t>
            </w:r>
          </w:p>
        </w:tc>
        <w:tc>
          <w:tcPr>
            <w:tcW w:w="2131" w:type="dxa"/>
            <w:vAlign w:val="center"/>
          </w:tcPr>
          <w:p>
            <w:pPr>
              <w:spacing w:line="240" w:lineRule="auto"/>
              <w:jc w:val="center"/>
              <w:rPr>
                <w:rFonts w:ascii="楷体" w:hAnsi="楷体" w:eastAsia="楷体" w:cs="楷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09" w:type="dxa"/>
            <w:vAlign w:val="center"/>
          </w:tcPr>
          <w:p>
            <w:pPr>
              <w:spacing w:line="240" w:lineRule="auto"/>
              <w:jc w:val="center"/>
              <w:rPr>
                <w:rFonts w:hint="eastAsia" w:ascii="楷体" w:hAnsi="楷体" w:eastAsia="楷体" w:cs="楷体"/>
                <w:sz w:val="24"/>
                <w:highlight w:val="none"/>
                <w:lang w:eastAsia="zh-CN"/>
              </w:rPr>
            </w:pPr>
            <w:r>
              <w:rPr>
                <w:rFonts w:hint="eastAsia" w:ascii="楷体" w:hAnsi="楷体" w:eastAsia="楷体" w:cs="楷体"/>
                <w:sz w:val="24"/>
                <w:highlight w:val="none"/>
                <w:lang w:val="en-US" w:eastAsia="zh-CN"/>
              </w:rPr>
              <w:t>8</w:t>
            </w:r>
          </w:p>
        </w:tc>
        <w:tc>
          <w:tcPr>
            <w:tcW w:w="4993" w:type="dxa"/>
            <w:vAlign w:val="center"/>
          </w:tcPr>
          <w:p>
            <w:pPr>
              <w:spacing w:line="240" w:lineRule="auto"/>
              <w:jc w:val="center"/>
              <w:rPr>
                <w:rFonts w:ascii="楷体" w:hAnsi="楷体" w:eastAsia="楷体" w:cs="楷体"/>
                <w:sz w:val="24"/>
                <w:highlight w:val="none"/>
              </w:rPr>
            </w:pPr>
            <w:r>
              <w:rPr>
                <w:rFonts w:hint="eastAsia" w:ascii="楷体" w:hAnsi="楷体" w:eastAsia="楷体" w:cs="楷体"/>
                <w:sz w:val="24"/>
                <w:highlight w:val="none"/>
              </w:rPr>
              <w:t>水垢仪、流量计及配件</w:t>
            </w:r>
          </w:p>
        </w:tc>
        <w:tc>
          <w:tcPr>
            <w:tcW w:w="2131" w:type="dxa"/>
            <w:vAlign w:val="center"/>
          </w:tcPr>
          <w:p>
            <w:pPr>
              <w:spacing w:line="240" w:lineRule="auto"/>
              <w:jc w:val="center"/>
              <w:rPr>
                <w:rFonts w:ascii="楷体" w:hAnsi="楷体" w:eastAsia="楷体" w:cs="楷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09" w:type="dxa"/>
            <w:vAlign w:val="center"/>
          </w:tcPr>
          <w:p>
            <w:pPr>
              <w:spacing w:line="240" w:lineRule="auto"/>
              <w:jc w:val="center"/>
              <w:rPr>
                <w:rFonts w:hint="eastAsia" w:ascii="楷体" w:hAnsi="楷体" w:eastAsia="楷体" w:cs="楷体"/>
                <w:sz w:val="24"/>
                <w:highlight w:val="none"/>
                <w:lang w:eastAsia="zh-CN"/>
              </w:rPr>
            </w:pPr>
            <w:r>
              <w:rPr>
                <w:rFonts w:hint="eastAsia" w:ascii="楷体" w:hAnsi="楷体" w:eastAsia="楷体" w:cs="楷体"/>
                <w:sz w:val="24"/>
                <w:highlight w:val="none"/>
                <w:lang w:val="en-US" w:eastAsia="zh-CN"/>
              </w:rPr>
              <w:t>9</w:t>
            </w:r>
          </w:p>
        </w:tc>
        <w:tc>
          <w:tcPr>
            <w:tcW w:w="4993" w:type="dxa"/>
            <w:vAlign w:val="center"/>
          </w:tcPr>
          <w:p>
            <w:pPr>
              <w:spacing w:line="240" w:lineRule="auto"/>
              <w:jc w:val="center"/>
              <w:rPr>
                <w:rFonts w:ascii="楷体" w:hAnsi="楷体" w:eastAsia="楷体" w:cs="楷体"/>
                <w:color w:val="FF0000"/>
                <w:sz w:val="24"/>
                <w:highlight w:val="none"/>
              </w:rPr>
            </w:pPr>
            <w:r>
              <w:rPr>
                <w:rFonts w:hint="eastAsia" w:ascii="楷体" w:hAnsi="楷体" w:eastAsia="楷体" w:cs="楷体"/>
                <w:sz w:val="24"/>
                <w:highlight w:val="none"/>
              </w:rPr>
              <w:t>保温板、保温管等保温主材</w:t>
            </w:r>
          </w:p>
        </w:tc>
        <w:tc>
          <w:tcPr>
            <w:tcW w:w="2131" w:type="dxa"/>
            <w:vAlign w:val="center"/>
          </w:tcPr>
          <w:p>
            <w:pPr>
              <w:spacing w:line="240" w:lineRule="auto"/>
              <w:jc w:val="center"/>
              <w:rPr>
                <w:rFonts w:ascii="楷体" w:hAnsi="楷体" w:eastAsia="楷体" w:cs="楷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09" w:type="dxa"/>
            <w:vAlign w:val="center"/>
          </w:tcPr>
          <w:p>
            <w:pPr>
              <w:spacing w:line="240" w:lineRule="auto"/>
              <w:jc w:val="center"/>
              <w:rPr>
                <w:rFonts w:hint="eastAsia" w:ascii="楷体" w:hAnsi="楷体" w:eastAsia="楷体" w:cs="楷体"/>
                <w:sz w:val="24"/>
                <w:highlight w:val="none"/>
                <w:lang w:val="en-US" w:eastAsia="zh-CN"/>
              </w:rPr>
            </w:pPr>
            <w:r>
              <w:rPr>
                <w:rFonts w:hint="eastAsia" w:ascii="楷体" w:hAnsi="楷体" w:eastAsia="楷体" w:cs="楷体"/>
                <w:sz w:val="24"/>
                <w:highlight w:val="none"/>
              </w:rPr>
              <w:t>1</w:t>
            </w:r>
            <w:r>
              <w:rPr>
                <w:rFonts w:hint="eastAsia" w:ascii="楷体" w:hAnsi="楷体" w:eastAsia="楷体" w:cs="楷体"/>
                <w:sz w:val="24"/>
                <w:highlight w:val="none"/>
                <w:lang w:val="en-US" w:eastAsia="zh-CN"/>
              </w:rPr>
              <w:t>0</w:t>
            </w:r>
          </w:p>
        </w:tc>
        <w:tc>
          <w:tcPr>
            <w:tcW w:w="4993" w:type="dxa"/>
            <w:vAlign w:val="center"/>
          </w:tcPr>
          <w:p>
            <w:pPr>
              <w:spacing w:line="240" w:lineRule="auto"/>
              <w:jc w:val="center"/>
              <w:rPr>
                <w:rFonts w:ascii="楷体" w:hAnsi="楷体" w:eastAsia="楷体" w:cs="楷体"/>
                <w:sz w:val="24"/>
                <w:highlight w:val="none"/>
              </w:rPr>
            </w:pPr>
            <w:r>
              <w:rPr>
                <w:rFonts w:hint="eastAsia" w:ascii="楷体" w:hAnsi="楷体" w:eastAsia="楷体" w:cs="楷体"/>
                <w:sz w:val="24"/>
                <w:highlight w:val="none"/>
              </w:rPr>
              <w:t>灯具（含灯源、配件）</w:t>
            </w:r>
          </w:p>
        </w:tc>
        <w:tc>
          <w:tcPr>
            <w:tcW w:w="2131" w:type="dxa"/>
            <w:vAlign w:val="center"/>
          </w:tcPr>
          <w:p>
            <w:pPr>
              <w:spacing w:line="240" w:lineRule="auto"/>
              <w:jc w:val="center"/>
              <w:rPr>
                <w:rFonts w:ascii="楷体" w:hAnsi="楷体" w:eastAsia="楷体" w:cs="楷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09" w:type="dxa"/>
            <w:vAlign w:val="center"/>
          </w:tcPr>
          <w:p>
            <w:pPr>
              <w:spacing w:line="240" w:lineRule="auto"/>
              <w:jc w:val="center"/>
              <w:rPr>
                <w:rFonts w:hint="eastAsia" w:ascii="楷体" w:hAnsi="楷体" w:eastAsia="楷体" w:cs="楷体"/>
                <w:sz w:val="24"/>
                <w:highlight w:val="none"/>
                <w:lang w:val="en-US" w:eastAsia="zh-CN"/>
              </w:rPr>
            </w:pPr>
            <w:r>
              <w:rPr>
                <w:rFonts w:hint="eastAsia" w:ascii="楷体" w:hAnsi="楷体" w:eastAsia="楷体" w:cs="楷体"/>
                <w:sz w:val="24"/>
                <w:highlight w:val="none"/>
              </w:rPr>
              <w:t>1</w:t>
            </w:r>
            <w:r>
              <w:rPr>
                <w:rFonts w:hint="eastAsia" w:ascii="楷体" w:hAnsi="楷体" w:eastAsia="楷体" w:cs="楷体"/>
                <w:sz w:val="24"/>
                <w:highlight w:val="none"/>
                <w:lang w:val="en-US" w:eastAsia="zh-CN"/>
              </w:rPr>
              <w:t>1</w:t>
            </w:r>
          </w:p>
        </w:tc>
        <w:tc>
          <w:tcPr>
            <w:tcW w:w="4993" w:type="dxa"/>
            <w:vAlign w:val="center"/>
          </w:tcPr>
          <w:p>
            <w:pPr>
              <w:spacing w:line="240" w:lineRule="auto"/>
              <w:jc w:val="center"/>
              <w:rPr>
                <w:rFonts w:ascii="楷体" w:hAnsi="楷体" w:eastAsia="楷体" w:cs="楷体"/>
                <w:sz w:val="24"/>
                <w:highlight w:val="none"/>
              </w:rPr>
            </w:pPr>
            <w:r>
              <w:rPr>
                <w:rFonts w:hint="eastAsia" w:ascii="楷体" w:hAnsi="楷体" w:eastAsia="楷体" w:cs="楷体"/>
                <w:sz w:val="24"/>
                <w:highlight w:val="none"/>
              </w:rPr>
              <w:t>强电开关、插座及配件</w:t>
            </w:r>
          </w:p>
        </w:tc>
        <w:tc>
          <w:tcPr>
            <w:tcW w:w="2131" w:type="dxa"/>
            <w:vAlign w:val="center"/>
          </w:tcPr>
          <w:p>
            <w:pPr>
              <w:spacing w:line="240" w:lineRule="auto"/>
              <w:jc w:val="center"/>
              <w:rPr>
                <w:rFonts w:ascii="楷体" w:hAnsi="楷体" w:eastAsia="楷体" w:cs="楷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09" w:type="dxa"/>
            <w:vAlign w:val="center"/>
          </w:tcPr>
          <w:p>
            <w:pPr>
              <w:spacing w:line="240" w:lineRule="auto"/>
              <w:jc w:val="center"/>
              <w:rPr>
                <w:rFonts w:hint="eastAsia" w:ascii="楷体" w:hAnsi="楷体" w:eastAsia="楷体" w:cs="楷体"/>
                <w:sz w:val="24"/>
                <w:highlight w:val="none"/>
                <w:lang w:val="en-US" w:eastAsia="zh-CN"/>
              </w:rPr>
            </w:pPr>
            <w:r>
              <w:rPr>
                <w:rFonts w:hint="eastAsia" w:ascii="楷体" w:hAnsi="楷体" w:eastAsia="楷体" w:cs="楷体"/>
                <w:sz w:val="24"/>
                <w:highlight w:val="none"/>
                <w:lang w:val="en-US" w:eastAsia="zh-CN"/>
              </w:rPr>
              <w:t>12</w:t>
            </w:r>
          </w:p>
        </w:tc>
        <w:tc>
          <w:tcPr>
            <w:tcW w:w="4993" w:type="dxa"/>
            <w:vAlign w:val="center"/>
          </w:tcPr>
          <w:p>
            <w:pPr>
              <w:spacing w:line="240" w:lineRule="auto"/>
              <w:jc w:val="center"/>
              <w:rPr>
                <w:rFonts w:ascii="楷体" w:hAnsi="楷体" w:eastAsia="楷体" w:cs="楷体"/>
                <w:sz w:val="24"/>
                <w:highlight w:val="none"/>
              </w:rPr>
            </w:pPr>
            <w:r>
              <w:rPr>
                <w:rFonts w:hint="eastAsia" w:ascii="楷体" w:hAnsi="楷体" w:eastAsia="楷体" w:cs="楷体"/>
                <w:sz w:val="24"/>
                <w:highlight w:val="none"/>
              </w:rPr>
              <w:t>地漏、清扫口、伸缩节、阻火圈</w:t>
            </w:r>
          </w:p>
        </w:tc>
        <w:tc>
          <w:tcPr>
            <w:tcW w:w="2131" w:type="dxa"/>
            <w:vAlign w:val="center"/>
          </w:tcPr>
          <w:p>
            <w:pPr>
              <w:spacing w:line="240" w:lineRule="auto"/>
              <w:jc w:val="center"/>
              <w:rPr>
                <w:rFonts w:ascii="楷体" w:hAnsi="楷体" w:eastAsia="楷体" w:cs="楷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09" w:type="dxa"/>
            <w:vAlign w:val="center"/>
          </w:tcPr>
          <w:p>
            <w:pPr>
              <w:spacing w:line="240" w:lineRule="auto"/>
              <w:jc w:val="center"/>
              <w:rPr>
                <w:rFonts w:hint="eastAsia" w:ascii="楷体" w:hAnsi="楷体" w:eastAsia="楷体" w:cs="楷体"/>
                <w:sz w:val="24"/>
                <w:highlight w:val="none"/>
                <w:lang w:val="en-US" w:eastAsia="zh-CN"/>
              </w:rPr>
            </w:pPr>
            <w:r>
              <w:rPr>
                <w:rFonts w:hint="eastAsia" w:ascii="楷体" w:hAnsi="楷体" w:eastAsia="楷体" w:cs="楷体"/>
                <w:sz w:val="24"/>
                <w:highlight w:val="none"/>
                <w:lang w:val="en-US" w:eastAsia="zh-CN"/>
              </w:rPr>
              <w:t>13</w:t>
            </w:r>
          </w:p>
        </w:tc>
        <w:tc>
          <w:tcPr>
            <w:tcW w:w="4993" w:type="dxa"/>
            <w:vAlign w:val="center"/>
          </w:tcPr>
          <w:p>
            <w:pPr>
              <w:spacing w:line="240" w:lineRule="auto"/>
              <w:jc w:val="center"/>
              <w:rPr>
                <w:rFonts w:ascii="楷体" w:hAnsi="楷体" w:eastAsia="楷体" w:cs="楷体"/>
                <w:sz w:val="24"/>
                <w:highlight w:val="none"/>
              </w:rPr>
            </w:pPr>
            <w:r>
              <w:rPr>
                <w:rFonts w:hint="eastAsia" w:ascii="楷体" w:hAnsi="楷体" w:eastAsia="楷体" w:cs="楷体"/>
                <w:sz w:val="24"/>
                <w:highlight w:val="none"/>
              </w:rPr>
              <w:t>配电柜、配电箱、高低压柜及配件</w:t>
            </w:r>
          </w:p>
        </w:tc>
        <w:tc>
          <w:tcPr>
            <w:tcW w:w="2131" w:type="dxa"/>
            <w:vAlign w:val="center"/>
          </w:tcPr>
          <w:p>
            <w:pPr>
              <w:spacing w:line="240" w:lineRule="auto"/>
              <w:jc w:val="center"/>
              <w:rPr>
                <w:rFonts w:ascii="楷体" w:hAnsi="楷体" w:eastAsia="楷体" w:cs="楷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09" w:type="dxa"/>
            <w:vAlign w:val="center"/>
          </w:tcPr>
          <w:p>
            <w:pPr>
              <w:spacing w:line="240" w:lineRule="auto"/>
              <w:jc w:val="center"/>
              <w:rPr>
                <w:rFonts w:hint="eastAsia" w:ascii="楷体" w:hAnsi="楷体" w:eastAsia="楷体" w:cs="楷体"/>
                <w:sz w:val="24"/>
                <w:highlight w:val="none"/>
                <w:lang w:eastAsia="zh-CN"/>
              </w:rPr>
            </w:pPr>
            <w:r>
              <w:rPr>
                <w:rFonts w:hint="eastAsia" w:ascii="楷体" w:hAnsi="楷体" w:eastAsia="楷体" w:cs="楷体"/>
                <w:sz w:val="24"/>
                <w:highlight w:val="none"/>
              </w:rPr>
              <w:t>1</w:t>
            </w:r>
            <w:r>
              <w:rPr>
                <w:rFonts w:hint="eastAsia" w:ascii="楷体" w:hAnsi="楷体" w:eastAsia="楷体" w:cs="楷体"/>
                <w:sz w:val="24"/>
                <w:highlight w:val="none"/>
                <w:lang w:val="en-US" w:eastAsia="zh-CN"/>
              </w:rPr>
              <w:t>4</w:t>
            </w:r>
          </w:p>
        </w:tc>
        <w:tc>
          <w:tcPr>
            <w:tcW w:w="4993" w:type="dxa"/>
            <w:vAlign w:val="center"/>
          </w:tcPr>
          <w:p>
            <w:pPr>
              <w:spacing w:line="240" w:lineRule="auto"/>
              <w:jc w:val="center"/>
              <w:rPr>
                <w:rFonts w:ascii="楷体" w:hAnsi="楷体" w:eastAsia="楷体" w:cs="楷体"/>
                <w:sz w:val="24"/>
                <w:highlight w:val="none"/>
              </w:rPr>
            </w:pPr>
            <w:r>
              <w:rPr>
                <w:rFonts w:hint="eastAsia" w:ascii="楷体" w:hAnsi="楷体" w:eastAsia="楷体" w:cs="楷体"/>
                <w:sz w:val="24"/>
                <w:highlight w:val="none"/>
              </w:rPr>
              <w:t>各类设备、钢支撑</w:t>
            </w:r>
          </w:p>
        </w:tc>
        <w:tc>
          <w:tcPr>
            <w:tcW w:w="2131" w:type="dxa"/>
            <w:vAlign w:val="center"/>
          </w:tcPr>
          <w:p>
            <w:pPr>
              <w:spacing w:line="240" w:lineRule="auto"/>
              <w:jc w:val="center"/>
              <w:rPr>
                <w:rFonts w:ascii="楷体" w:hAnsi="楷体" w:eastAsia="楷体" w:cs="楷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09" w:type="dxa"/>
            <w:vAlign w:val="center"/>
          </w:tcPr>
          <w:p>
            <w:pPr>
              <w:spacing w:line="240" w:lineRule="auto"/>
              <w:jc w:val="center"/>
              <w:rPr>
                <w:rFonts w:hint="eastAsia" w:ascii="楷体" w:hAnsi="楷体" w:eastAsia="楷体" w:cs="楷体"/>
                <w:sz w:val="24"/>
                <w:highlight w:val="none"/>
                <w:lang w:eastAsia="zh-CN"/>
              </w:rPr>
            </w:pPr>
            <w:r>
              <w:rPr>
                <w:rFonts w:hint="eastAsia" w:ascii="楷体" w:hAnsi="楷体" w:eastAsia="楷体" w:cs="楷体"/>
                <w:sz w:val="24"/>
                <w:highlight w:val="none"/>
              </w:rPr>
              <w:t>1</w:t>
            </w:r>
            <w:r>
              <w:rPr>
                <w:rFonts w:hint="eastAsia" w:ascii="楷体" w:hAnsi="楷体" w:eastAsia="楷体" w:cs="楷体"/>
                <w:sz w:val="24"/>
                <w:highlight w:val="none"/>
                <w:lang w:val="en-US" w:eastAsia="zh-CN"/>
              </w:rPr>
              <w:t>5</w:t>
            </w:r>
          </w:p>
        </w:tc>
        <w:tc>
          <w:tcPr>
            <w:tcW w:w="4993" w:type="dxa"/>
            <w:vAlign w:val="center"/>
          </w:tcPr>
          <w:p>
            <w:pPr>
              <w:spacing w:line="240" w:lineRule="auto"/>
              <w:jc w:val="center"/>
              <w:rPr>
                <w:rFonts w:ascii="楷体" w:hAnsi="楷体" w:eastAsia="楷体" w:cs="楷体"/>
                <w:sz w:val="24"/>
                <w:highlight w:val="none"/>
              </w:rPr>
            </w:pPr>
            <w:r>
              <w:rPr>
                <w:rFonts w:hint="eastAsia" w:ascii="楷体" w:hAnsi="楷体" w:eastAsia="楷体" w:cs="楷体"/>
                <w:sz w:val="24"/>
                <w:highlight w:val="none"/>
              </w:rPr>
              <w:t>水暖设备器材及阀门</w:t>
            </w:r>
          </w:p>
        </w:tc>
        <w:tc>
          <w:tcPr>
            <w:tcW w:w="2131" w:type="dxa"/>
            <w:vAlign w:val="center"/>
          </w:tcPr>
          <w:p>
            <w:pPr>
              <w:spacing w:line="240" w:lineRule="auto"/>
              <w:jc w:val="center"/>
              <w:rPr>
                <w:rFonts w:ascii="楷体" w:hAnsi="楷体" w:eastAsia="楷体" w:cs="楷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09" w:type="dxa"/>
            <w:vAlign w:val="center"/>
          </w:tcPr>
          <w:p>
            <w:pPr>
              <w:spacing w:line="240" w:lineRule="auto"/>
              <w:jc w:val="center"/>
              <w:rPr>
                <w:rFonts w:hint="eastAsia" w:ascii="楷体" w:hAnsi="楷体" w:eastAsia="楷体" w:cs="楷体"/>
                <w:sz w:val="24"/>
                <w:highlight w:val="none"/>
                <w:lang w:eastAsia="zh-CN"/>
              </w:rPr>
            </w:pPr>
            <w:r>
              <w:rPr>
                <w:rFonts w:hint="eastAsia" w:ascii="楷体" w:hAnsi="楷体" w:eastAsia="楷体" w:cs="楷体"/>
                <w:sz w:val="24"/>
                <w:highlight w:val="none"/>
              </w:rPr>
              <w:t>1</w:t>
            </w:r>
            <w:r>
              <w:rPr>
                <w:rFonts w:hint="eastAsia" w:ascii="楷体" w:hAnsi="楷体" w:eastAsia="楷体" w:cs="楷体"/>
                <w:sz w:val="24"/>
                <w:highlight w:val="none"/>
                <w:lang w:val="en-US" w:eastAsia="zh-CN"/>
              </w:rPr>
              <w:t>6</w:t>
            </w:r>
          </w:p>
        </w:tc>
        <w:tc>
          <w:tcPr>
            <w:tcW w:w="4993" w:type="dxa"/>
            <w:vAlign w:val="center"/>
          </w:tcPr>
          <w:p>
            <w:pPr>
              <w:spacing w:line="240" w:lineRule="auto"/>
              <w:jc w:val="center"/>
              <w:rPr>
                <w:rFonts w:ascii="楷体" w:hAnsi="楷体" w:eastAsia="楷体" w:cs="楷体"/>
                <w:sz w:val="24"/>
                <w:highlight w:val="none"/>
              </w:rPr>
            </w:pPr>
            <w:r>
              <w:rPr>
                <w:rFonts w:hint="eastAsia" w:ascii="楷体" w:hAnsi="楷体" w:eastAsia="楷体" w:cs="楷体"/>
                <w:sz w:val="24"/>
                <w:highlight w:val="none"/>
              </w:rPr>
              <w:t>施工用临时二级及以上配电箱和电缆及配件</w:t>
            </w:r>
          </w:p>
        </w:tc>
        <w:tc>
          <w:tcPr>
            <w:tcW w:w="2131" w:type="dxa"/>
            <w:vAlign w:val="center"/>
          </w:tcPr>
          <w:p>
            <w:pPr>
              <w:spacing w:line="240" w:lineRule="auto"/>
              <w:jc w:val="center"/>
              <w:rPr>
                <w:rFonts w:ascii="楷体" w:hAnsi="楷体" w:eastAsia="楷体" w:cs="楷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09" w:type="dxa"/>
            <w:vAlign w:val="center"/>
          </w:tcPr>
          <w:p>
            <w:pPr>
              <w:spacing w:line="240" w:lineRule="auto"/>
              <w:jc w:val="center"/>
              <w:rPr>
                <w:rFonts w:hint="eastAsia" w:ascii="楷体" w:hAnsi="楷体" w:eastAsia="楷体" w:cs="楷体"/>
                <w:sz w:val="24"/>
                <w:highlight w:val="none"/>
                <w:lang w:eastAsia="zh-CN"/>
              </w:rPr>
            </w:pPr>
            <w:r>
              <w:rPr>
                <w:rFonts w:hint="eastAsia" w:ascii="楷体" w:hAnsi="楷体" w:eastAsia="楷体" w:cs="楷体"/>
                <w:sz w:val="24"/>
                <w:highlight w:val="none"/>
              </w:rPr>
              <w:t>1</w:t>
            </w:r>
            <w:r>
              <w:rPr>
                <w:rFonts w:hint="eastAsia" w:ascii="楷体" w:hAnsi="楷体" w:eastAsia="楷体" w:cs="楷体"/>
                <w:sz w:val="24"/>
                <w:highlight w:val="none"/>
                <w:lang w:val="en-US" w:eastAsia="zh-CN"/>
              </w:rPr>
              <w:t>7</w:t>
            </w:r>
          </w:p>
        </w:tc>
        <w:tc>
          <w:tcPr>
            <w:tcW w:w="4993" w:type="dxa"/>
            <w:vAlign w:val="center"/>
          </w:tcPr>
          <w:p>
            <w:pPr>
              <w:spacing w:line="240" w:lineRule="auto"/>
              <w:jc w:val="center"/>
              <w:rPr>
                <w:rFonts w:ascii="楷体" w:hAnsi="楷体" w:eastAsia="楷体" w:cs="楷体"/>
                <w:sz w:val="24"/>
                <w:highlight w:val="none"/>
              </w:rPr>
            </w:pPr>
            <w:r>
              <w:rPr>
                <w:rFonts w:hint="eastAsia" w:ascii="楷体" w:hAnsi="楷体" w:eastAsia="楷体" w:cs="楷体"/>
                <w:sz w:val="24"/>
                <w:highlight w:val="none"/>
              </w:rPr>
              <w:t>软水器、水泵、换热器、水箱、分集水器</w:t>
            </w:r>
          </w:p>
          <w:p>
            <w:pPr>
              <w:spacing w:line="240" w:lineRule="auto"/>
              <w:jc w:val="center"/>
              <w:rPr>
                <w:rFonts w:ascii="楷体" w:hAnsi="楷体" w:eastAsia="楷体" w:cs="楷体"/>
                <w:sz w:val="24"/>
                <w:highlight w:val="none"/>
              </w:rPr>
            </w:pPr>
            <w:r>
              <w:rPr>
                <w:rFonts w:hint="eastAsia" w:ascii="楷体" w:hAnsi="楷体" w:eastAsia="楷体" w:cs="楷体"/>
                <w:sz w:val="24"/>
                <w:highlight w:val="none"/>
              </w:rPr>
              <w:t>散热器及配件</w:t>
            </w:r>
          </w:p>
        </w:tc>
        <w:tc>
          <w:tcPr>
            <w:tcW w:w="2131" w:type="dxa"/>
            <w:vAlign w:val="center"/>
          </w:tcPr>
          <w:p>
            <w:pPr>
              <w:spacing w:line="240" w:lineRule="auto"/>
              <w:jc w:val="center"/>
              <w:rPr>
                <w:rFonts w:ascii="楷体" w:hAnsi="楷体" w:eastAsia="楷体" w:cs="楷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09" w:type="dxa"/>
            <w:vAlign w:val="center"/>
          </w:tcPr>
          <w:p>
            <w:pPr>
              <w:spacing w:line="240" w:lineRule="auto"/>
              <w:jc w:val="center"/>
              <w:rPr>
                <w:rFonts w:hint="eastAsia" w:ascii="楷体" w:hAnsi="楷体" w:eastAsia="楷体" w:cs="楷体"/>
                <w:sz w:val="24"/>
                <w:highlight w:val="none"/>
                <w:lang w:val="en-US" w:eastAsia="zh-CN"/>
              </w:rPr>
            </w:pPr>
            <w:r>
              <w:rPr>
                <w:rFonts w:hint="eastAsia" w:ascii="楷体" w:hAnsi="楷体" w:eastAsia="楷体" w:cs="楷体"/>
                <w:sz w:val="24"/>
                <w:highlight w:val="none"/>
                <w:lang w:val="en-US" w:eastAsia="zh-CN"/>
              </w:rPr>
              <w:t>18</w:t>
            </w:r>
          </w:p>
        </w:tc>
        <w:tc>
          <w:tcPr>
            <w:tcW w:w="4993" w:type="dxa"/>
            <w:vAlign w:val="center"/>
          </w:tcPr>
          <w:p>
            <w:pPr>
              <w:spacing w:line="240" w:lineRule="auto"/>
              <w:jc w:val="center"/>
              <w:rPr>
                <w:rFonts w:ascii="楷体" w:hAnsi="楷体" w:eastAsia="楷体" w:cs="楷体"/>
                <w:sz w:val="24"/>
                <w:highlight w:val="none"/>
              </w:rPr>
            </w:pPr>
            <w:r>
              <w:rPr>
                <w:rFonts w:hint="eastAsia" w:ascii="楷体" w:hAnsi="楷体" w:eastAsia="楷体" w:cs="楷体"/>
                <w:sz w:val="24"/>
                <w:highlight w:val="none"/>
              </w:rPr>
              <w:t>各类接地线、各类漆、各类预留预埋套管</w:t>
            </w:r>
          </w:p>
        </w:tc>
        <w:tc>
          <w:tcPr>
            <w:tcW w:w="2131" w:type="dxa"/>
            <w:vAlign w:val="center"/>
          </w:tcPr>
          <w:p>
            <w:pPr>
              <w:spacing w:line="240" w:lineRule="auto"/>
              <w:jc w:val="center"/>
              <w:rPr>
                <w:rFonts w:ascii="楷体" w:hAnsi="楷体" w:eastAsia="楷体" w:cs="楷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09" w:type="dxa"/>
            <w:vAlign w:val="center"/>
          </w:tcPr>
          <w:p>
            <w:pPr>
              <w:spacing w:line="240" w:lineRule="auto"/>
              <w:jc w:val="center"/>
              <w:rPr>
                <w:rFonts w:hint="eastAsia" w:ascii="楷体" w:hAnsi="楷体" w:eastAsia="楷体" w:cs="楷体"/>
                <w:sz w:val="24"/>
                <w:highlight w:val="none"/>
                <w:lang w:val="en-US" w:eastAsia="zh-CN"/>
              </w:rPr>
            </w:pPr>
            <w:r>
              <w:rPr>
                <w:rFonts w:hint="eastAsia" w:ascii="楷体" w:hAnsi="楷体" w:eastAsia="楷体" w:cs="楷体"/>
                <w:sz w:val="24"/>
                <w:highlight w:val="none"/>
                <w:lang w:val="en-US" w:eastAsia="zh-CN"/>
              </w:rPr>
              <w:t>19</w:t>
            </w:r>
          </w:p>
        </w:tc>
        <w:tc>
          <w:tcPr>
            <w:tcW w:w="4993" w:type="dxa"/>
            <w:vAlign w:val="center"/>
          </w:tcPr>
          <w:p>
            <w:pPr>
              <w:spacing w:line="240" w:lineRule="auto"/>
              <w:jc w:val="center"/>
              <w:rPr>
                <w:rFonts w:ascii="楷体" w:hAnsi="楷体" w:eastAsia="楷体" w:cs="楷体"/>
                <w:sz w:val="24"/>
                <w:highlight w:val="none"/>
              </w:rPr>
            </w:pPr>
            <w:r>
              <w:rPr>
                <w:rFonts w:hint="eastAsia" w:ascii="楷体" w:hAnsi="楷体" w:eastAsia="楷体" w:cs="楷体"/>
                <w:sz w:val="24"/>
                <w:highlight w:val="none"/>
              </w:rPr>
              <w:t>各类建筑材料（砂石料、水泥）</w:t>
            </w:r>
          </w:p>
        </w:tc>
        <w:tc>
          <w:tcPr>
            <w:tcW w:w="2131" w:type="dxa"/>
            <w:vAlign w:val="center"/>
          </w:tcPr>
          <w:p>
            <w:pPr>
              <w:spacing w:line="240" w:lineRule="auto"/>
              <w:jc w:val="center"/>
              <w:rPr>
                <w:rFonts w:ascii="楷体" w:hAnsi="楷体" w:eastAsia="楷体" w:cs="楷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09" w:type="dxa"/>
            <w:vAlign w:val="center"/>
          </w:tcPr>
          <w:p>
            <w:pPr>
              <w:spacing w:line="240" w:lineRule="auto"/>
              <w:jc w:val="center"/>
              <w:rPr>
                <w:rFonts w:ascii="楷体" w:hAnsi="楷体" w:eastAsia="楷体" w:cs="楷体"/>
                <w:sz w:val="24"/>
                <w:highlight w:val="none"/>
              </w:rPr>
            </w:pPr>
          </w:p>
        </w:tc>
        <w:tc>
          <w:tcPr>
            <w:tcW w:w="4993" w:type="dxa"/>
            <w:vAlign w:val="center"/>
          </w:tcPr>
          <w:p>
            <w:pPr>
              <w:spacing w:line="240" w:lineRule="auto"/>
              <w:jc w:val="center"/>
              <w:rPr>
                <w:rFonts w:ascii="楷体" w:hAnsi="楷体" w:eastAsia="楷体" w:cs="楷体"/>
                <w:sz w:val="24"/>
                <w:highlight w:val="none"/>
              </w:rPr>
            </w:pPr>
            <w:r>
              <w:rPr>
                <w:rFonts w:hint="eastAsia" w:ascii="楷体" w:hAnsi="楷体" w:eastAsia="楷体" w:cs="楷体"/>
                <w:sz w:val="24"/>
                <w:highlight w:val="none"/>
              </w:rPr>
              <w:t>以下无内容</w:t>
            </w:r>
          </w:p>
        </w:tc>
        <w:tc>
          <w:tcPr>
            <w:tcW w:w="2131" w:type="dxa"/>
            <w:vAlign w:val="center"/>
          </w:tcPr>
          <w:p>
            <w:pPr>
              <w:spacing w:line="240" w:lineRule="auto"/>
              <w:jc w:val="center"/>
              <w:rPr>
                <w:rFonts w:ascii="楷体" w:hAnsi="楷体" w:eastAsia="楷体" w:cs="楷体"/>
                <w:sz w:val="24"/>
                <w:highlight w:val="none"/>
              </w:rPr>
            </w:pPr>
          </w:p>
        </w:tc>
      </w:tr>
    </w:tbl>
    <w:p>
      <w:pPr>
        <w:spacing w:line="240" w:lineRule="auto"/>
        <w:rPr>
          <w:rFonts w:ascii="楷体" w:hAnsi="楷体" w:eastAsia="楷体" w:cs="楷体"/>
          <w:sz w:val="24"/>
          <w:highlight w:val="none"/>
        </w:rPr>
      </w:pPr>
      <w:r>
        <w:rPr>
          <w:rFonts w:hint="eastAsia" w:ascii="楷体" w:hAnsi="楷体" w:eastAsia="楷体" w:cs="楷体"/>
          <w:sz w:val="24"/>
          <w:highlight w:val="none"/>
        </w:rPr>
        <w:t>说明：除表中列举的主材为劳务发包人提供供应外，其它未例举的均视为辅材由劳务承包人自理。</w:t>
      </w:r>
    </w:p>
    <w:p>
      <w:pPr>
        <w:spacing w:line="240" w:lineRule="auto"/>
        <w:ind w:firstLine="360" w:firstLineChars="150"/>
        <w:rPr>
          <w:rFonts w:ascii="宋体" w:hAnsi="宋体"/>
          <w:b/>
          <w:bCs/>
          <w:sz w:val="24"/>
          <w:szCs w:val="24"/>
          <w:highlight w:val="none"/>
        </w:rPr>
      </w:pPr>
      <w:r>
        <w:rPr>
          <w:rFonts w:hint="eastAsia" w:ascii="宋体" w:hAnsi="宋体"/>
          <w:b/>
          <w:bCs/>
          <w:sz w:val="24"/>
          <w:szCs w:val="24"/>
          <w:highlight w:val="none"/>
        </w:rPr>
        <w:t>13、投标货币</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13.1 本工程投标报价采用的币种为人民币。</w:t>
      </w:r>
    </w:p>
    <w:p>
      <w:pPr>
        <w:spacing w:line="240" w:lineRule="auto"/>
        <w:ind w:firstLine="480" w:firstLineChars="200"/>
        <w:rPr>
          <w:rFonts w:ascii="宋体" w:hAnsi="宋体"/>
          <w:b/>
          <w:bCs/>
          <w:sz w:val="24"/>
          <w:szCs w:val="24"/>
          <w:highlight w:val="none"/>
        </w:rPr>
      </w:pPr>
      <w:r>
        <w:rPr>
          <w:rFonts w:hint="eastAsia" w:ascii="宋体" w:hAnsi="宋体"/>
          <w:b/>
          <w:bCs/>
          <w:sz w:val="24"/>
          <w:szCs w:val="24"/>
          <w:highlight w:val="none"/>
        </w:rPr>
        <w:t>14、投标有效期</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14.1 投标有效期见投标人须知前附表所规定的期限，在此期限内，凡符合本招标文件要求的投标文件均保持有效。</w:t>
      </w:r>
    </w:p>
    <w:p>
      <w:pPr>
        <w:spacing w:line="240" w:lineRule="auto"/>
        <w:ind w:firstLine="480" w:firstLineChars="200"/>
        <w:rPr>
          <w:rFonts w:ascii="宋体" w:hAnsi="宋体"/>
          <w:b/>
          <w:sz w:val="24"/>
          <w:szCs w:val="24"/>
          <w:highlight w:val="none"/>
        </w:rPr>
      </w:pPr>
      <w:r>
        <w:rPr>
          <w:rFonts w:hint="eastAsia" w:ascii="宋体" w:hAnsi="宋体"/>
          <w:b/>
          <w:sz w:val="24"/>
          <w:szCs w:val="24"/>
          <w:highlight w:val="none"/>
        </w:rPr>
        <w:t>15、投标保证金</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15.1 投标人应在提交投标文件的同时，按有关规定提交本须知前附表所规定数额的投标保证金，并作为其投标文件的一部分。</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15.2投标人应按投标须知前附表中要求提交投标保证金。</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15.3 对于未能按要求提交投标保证金的投标，招标人将视为不响应招标文件而予以拒绝。</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15.4投标保证金的退还</w:t>
      </w:r>
    </w:p>
    <w:p>
      <w:pPr>
        <w:spacing w:line="240" w:lineRule="auto"/>
        <w:ind w:firstLine="480" w:firstLineChars="200"/>
        <w:rPr>
          <w:rFonts w:ascii="宋体" w:hAnsi="宋体"/>
          <w:color w:val="000000"/>
          <w:sz w:val="24"/>
          <w:highlight w:val="none"/>
        </w:rPr>
      </w:pPr>
      <w:r>
        <w:rPr>
          <w:rFonts w:hint="eastAsia" w:ascii="宋体" w:hAnsi="宋体"/>
          <w:color w:val="000000"/>
          <w:sz w:val="24"/>
          <w:highlight w:val="none"/>
        </w:rPr>
        <w:t>招标人与中标人签订合同后5日内，向未中标的投标人退还投标保证金。中标人的投标保证金自动转为履约保证金。</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15.5 如投标人发生下列情况之一时，投标保证金将被没收：</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15.5.1中标人未能在规定期限内签订合同协议或提交履约保证金。</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15.5.2投标人在投标有效期撤回投标文件。</w:t>
      </w:r>
    </w:p>
    <w:p>
      <w:pPr>
        <w:spacing w:line="240" w:lineRule="auto"/>
        <w:ind w:firstLine="480" w:firstLineChars="200"/>
        <w:rPr>
          <w:rFonts w:ascii="宋体" w:hAnsi="宋体"/>
          <w:b/>
          <w:bCs/>
          <w:sz w:val="24"/>
          <w:szCs w:val="24"/>
          <w:highlight w:val="none"/>
        </w:rPr>
      </w:pPr>
      <w:r>
        <w:rPr>
          <w:rFonts w:hint="eastAsia" w:ascii="宋体" w:hAnsi="宋体"/>
          <w:b/>
          <w:bCs/>
          <w:sz w:val="24"/>
          <w:szCs w:val="24"/>
          <w:highlight w:val="none"/>
        </w:rPr>
        <w:t xml:space="preserve"> (五) 开  标</w:t>
      </w:r>
    </w:p>
    <w:p>
      <w:pPr>
        <w:spacing w:line="240" w:lineRule="auto"/>
        <w:ind w:firstLine="480" w:firstLineChars="200"/>
        <w:rPr>
          <w:rFonts w:ascii="宋体" w:hAnsi="宋体"/>
          <w:b/>
          <w:bCs/>
          <w:sz w:val="24"/>
          <w:szCs w:val="24"/>
          <w:highlight w:val="none"/>
        </w:rPr>
      </w:pPr>
      <w:r>
        <w:rPr>
          <w:rFonts w:hint="eastAsia" w:ascii="宋体" w:hAnsi="宋体"/>
          <w:b/>
          <w:bCs/>
          <w:sz w:val="24"/>
          <w:szCs w:val="24"/>
          <w:highlight w:val="none"/>
        </w:rPr>
        <w:t>16、开标</w:t>
      </w:r>
    </w:p>
    <w:p>
      <w:pPr>
        <w:spacing w:line="240" w:lineRule="auto"/>
        <w:ind w:firstLine="480" w:firstLineChars="200"/>
        <w:rPr>
          <w:rFonts w:ascii="宋体" w:hAnsi="宋体"/>
          <w:b/>
          <w:sz w:val="24"/>
          <w:szCs w:val="24"/>
          <w:highlight w:val="none"/>
        </w:rPr>
      </w:pPr>
      <w:r>
        <w:rPr>
          <w:rFonts w:hint="eastAsia" w:ascii="宋体" w:hAnsi="宋体"/>
          <w:b/>
          <w:sz w:val="24"/>
          <w:szCs w:val="24"/>
          <w:highlight w:val="none"/>
        </w:rPr>
        <w:t xml:space="preserve">16.1 </w:t>
      </w:r>
      <w:r>
        <w:rPr>
          <w:rFonts w:hint="eastAsia" w:ascii="宋体" w:hAnsi="宋体"/>
          <w:sz w:val="24"/>
          <w:szCs w:val="24"/>
          <w:highlight w:val="none"/>
        </w:rPr>
        <w:t>招标人按投标人须知前附表所规定的时间和方式开标，所有投标人应准备充分并参加。</w:t>
      </w:r>
    </w:p>
    <w:p>
      <w:pPr>
        <w:spacing w:line="240" w:lineRule="auto"/>
        <w:ind w:firstLine="480" w:firstLineChars="200"/>
        <w:rPr>
          <w:rFonts w:ascii="宋体" w:hAnsi="宋体"/>
          <w:b/>
          <w:sz w:val="24"/>
          <w:szCs w:val="24"/>
          <w:highlight w:val="none"/>
        </w:rPr>
      </w:pPr>
      <w:r>
        <w:rPr>
          <w:rFonts w:hint="eastAsia" w:ascii="宋体" w:hAnsi="宋体"/>
          <w:b/>
          <w:sz w:val="24"/>
          <w:szCs w:val="24"/>
          <w:highlight w:val="none"/>
        </w:rPr>
        <w:t>16.2 开标程序：</w:t>
      </w:r>
    </w:p>
    <w:p>
      <w:pPr>
        <w:spacing w:line="240" w:lineRule="auto"/>
        <w:ind w:firstLine="512" w:firstLineChars="200"/>
        <w:rPr>
          <w:rFonts w:ascii="宋体" w:hAnsi="宋体"/>
          <w:b/>
          <w:bCs/>
          <w:spacing w:val="8"/>
          <w:sz w:val="24"/>
          <w:highlight w:val="none"/>
        </w:rPr>
      </w:pPr>
      <w:r>
        <w:rPr>
          <w:rFonts w:hint="eastAsia" w:ascii="宋体" w:hAnsi="宋体"/>
          <w:b/>
          <w:bCs/>
          <w:spacing w:val="8"/>
          <w:sz w:val="24"/>
          <w:highlight w:val="none"/>
        </w:rPr>
        <w:t>16.2.1网上竞价阶段：</w:t>
      </w:r>
    </w:p>
    <w:p>
      <w:pPr>
        <w:spacing w:line="240" w:lineRule="auto"/>
        <w:ind w:firstLine="512" w:firstLineChars="200"/>
        <w:rPr>
          <w:rFonts w:ascii="宋体" w:hAnsi="宋体"/>
          <w:b/>
          <w:bCs/>
          <w:spacing w:val="8"/>
          <w:sz w:val="24"/>
          <w:highlight w:val="none"/>
        </w:rPr>
      </w:pPr>
      <w:r>
        <w:rPr>
          <w:rFonts w:hint="eastAsia" w:ascii="宋体" w:hAnsi="宋体"/>
          <w:b/>
          <w:bCs/>
          <w:spacing w:val="8"/>
          <w:sz w:val="24"/>
          <w:highlight w:val="none"/>
        </w:rPr>
        <w:t>经过</w:t>
      </w:r>
      <w:r>
        <w:rPr>
          <w:rFonts w:hint="eastAsia" w:ascii="宋体" w:hAnsi="宋体"/>
          <w:b/>
          <w:bCs/>
          <w:spacing w:val="8"/>
          <w:sz w:val="24"/>
          <w:highlight w:val="none"/>
          <w:lang w:val="en-US" w:eastAsia="zh-CN"/>
        </w:rPr>
        <w:t>中采网</w:t>
      </w:r>
      <w:r>
        <w:rPr>
          <w:rFonts w:hint="eastAsia" w:ascii="宋体" w:hAnsi="宋体"/>
          <w:b/>
          <w:bCs/>
          <w:spacing w:val="8"/>
          <w:sz w:val="24"/>
          <w:highlight w:val="none"/>
        </w:rPr>
        <w:t>注册并投标的单位应按规定的时间及要求上传投标文件。网上竞价阶段按照给出的格式填写报价，</w:t>
      </w:r>
      <w:r>
        <w:rPr>
          <w:rFonts w:hint="eastAsia" w:ascii="宋体" w:hAnsi="宋体"/>
          <w:b/>
          <w:sz w:val="24"/>
          <w:szCs w:val="24"/>
          <w:highlight w:val="none"/>
        </w:rPr>
        <w:t>电子招标系统将根据网上竞价规则自动进行高位淘汰程序。</w:t>
      </w:r>
    </w:p>
    <w:p>
      <w:pPr>
        <w:spacing w:line="240" w:lineRule="auto"/>
        <w:ind w:firstLine="512" w:firstLineChars="200"/>
        <w:rPr>
          <w:rFonts w:ascii="宋体" w:hAnsi="宋体"/>
          <w:b/>
          <w:bCs/>
          <w:spacing w:val="8"/>
          <w:sz w:val="24"/>
          <w:highlight w:val="none"/>
        </w:rPr>
      </w:pPr>
      <w:r>
        <w:rPr>
          <w:rFonts w:hint="eastAsia" w:ascii="宋体" w:hAnsi="宋体"/>
          <w:b/>
          <w:bCs/>
          <w:spacing w:val="8"/>
          <w:sz w:val="24"/>
          <w:highlight w:val="none"/>
        </w:rPr>
        <w:t>16.2.2谈判阶段:</w:t>
      </w:r>
    </w:p>
    <w:p>
      <w:pPr>
        <w:spacing w:line="240" w:lineRule="auto"/>
        <w:ind w:firstLine="512" w:firstLineChars="200"/>
        <w:rPr>
          <w:rFonts w:ascii="宋体" w:hAnsi="宋体"/>
          <w:b/>
          <w:bCs/>
          <w:spacing w:val="8"/>
          <w:sz w:val="24"/>
          <w:highlight w:val="none"/>
        </w:rPr>
      </w:pPr>
      <w:r>
        <w:rPr>
          <w:rFonts w:hint="eastAsia" w:ascii="宋体" w:hAnsi="宋体"/>
          <w:b/>
          <w:bCs/>
          <w:spacing w:val="8"/>
          <w:sz w:val="24"/>
          <w:highlight w:val="none"/>
        </w:rPr>
        <w:t>进入谈判阶段的投标单位需提供3份装订好的纸质版投标文件。</w:t>
      </w:r>
      <w:r>
        <w:rPr>
          <w:rFonts w:hint="eastAsia" w:ascii="宋体" w:hAnsi="宋体"/>
          <w:sz w:val="24"/>
          <w:szCs w:val="24"/>
          <w:highlight w:val="none"/>
        </w:rPr>
        <w:t>谈判阶段的投标文件需打印或使用不褪色的蓝、黑墨水笔书写，字迹应清晰易于辨认。</w:t>
      </w:r>
      <w:r>
        <w:rPr>
          <w:rFonts w:hint="eastAsia" w:ascii="宋体" w:hAnsi="宋体"/>
          <w:b/>
          <w:sz w:val="24"/>
          <w:szCs w:val="24"/>
          <w:highlight w:val="none"/>
        </w:rPr>
        <w:t>投标文件封面或扉页、投标函均应加盖投标人印章，并经法定代表人或其委托代理人签字或盖章，投标文件由委托代理人签字或盖章的，需同时提交投标文件授权委托书。</w:t>
      </w:r>
      <w:r>
        <w:rPr>
          <w:rFonts w:hint="eastAsia" w:ascii="宋体" w:hAnsi="宋体"/>
          <w:sz w:val="24"/>
          <w:szCs w:val="24"/>
          <w:highlight w:val="none"/>
        </w:rPr>
        <w:t>全套投标文件应无涂改或行间插字和增删。如有修改，修改处应由投标人加盖投标人的印章或由委托代理人签字或盖章。</w:t>
      </w:r>
      <w:r>
        <w:rPr>
          <w:rFonts w:hint="eastAsia" w:ascii="宋体" w:hAnsi="宋体"/>
          <w:b/>
          <w:sz w:val="24"/>
          <w:szCs w:val="24"/>
          <w:highlight w:val="none"/>
        </w:rPr>
        <w:t>投标报价部分按照最终的竞价进行填写</w:t>
      </w:r>
      <w:r>
        <w:rPr>
          <w:rFonts w:hint="eastAsia" w:ascii="宋体" w:hAnsi="宋体"/>
          <w:sz w:val="24"/>
          <w:szCs w:val="24"/>
          <w:highlight w:val="none"/>
        </w:rPr>
        <w:t>。</w:t>
      </w:r>
    </w:p>
    <w:p>
      <w:pPr>
        <w:spacing w:line="240" w:lineRule="auto"/>
        <w:ind w:firstLine="480" w:firstLineChars="200"/>
        <w:rPr>
          <w:rFonts w:ascii="宋体" w:hAnsi="宋体"/>
          <w:b/>
          <w:bCs/>
          <w:sz w:val="24"/>
          <w:szCs w:val="24"/>
          <w:highlight w:val="none"/>
        </w:rPr>
      </w:pPr>
      <w:r>
        <w:rPr>
          <w:rFonts w:hint="eastAsia" w:ascii="宋体" w:hAnsi="宋体"/>
          <w:b/>
          <w:bCs/>
          <w:sz w:val="24"/>
          <w:szCs w:val="24"/>
          <w:highlight w:val="none"/>
        </w:rPr>
        <w:t xml:space="preserve"> (六) 评  标</w:t>
      </w:r>
    </w:p>
    <w:p>
      <w:pPr>
        <w:spacing w:line="240" w:lineRule="auto"/>
        <w:ind w:firstLine="480" w:firstLineChars="200"/>
        <w:rPr>
          <w:rFonts w:ascii="宋体" w:hAnsi="宋体"/>
          <w:b/>
          <w:sz w:val="24"/>
          <w:szCs w:val="24"/>
          <w:highlight w:val="none"/>
        </w:rPr>
      </w:pPr>
      <w:r>
        <w:rPr>
          <w:rFonts w:hint="eastAsia" w:ascii="宋体" w:hAnsi="宋体"/>
          <w:b/>
          <w:sz w:val="24"/>
          <w:szCs w:val="24"/>
          <w:highlight w:val="none"/>
        </w:rPr>
        <w:t>17、评标</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17.1评标的依据</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招标文件和投标文件。</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17.2评标原则</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评标将按照公平、公正，科学合理的原则进行评标工作。</w:t>
      </w:r>
    </w:p>
    <w:p>
      <w:pPr>
        <w:spacing w:line="240" w:lineRule="auto"/>
        <w:ind w:firstLine="480" w:firstLineChars="200"/>
        <w:rPr>
          <w:rFonts w:ascii="宋体" w:hAnsi="宋体"/>
          <w:sz w:val="24"/>
          <w:szCs w:val="24"/>
          <w:highlight w:val="none"/>
        </w:rPr>
      </w:pPr>
      <w:r>
        <w:rPr>
          <w:rFonts w:hint="eastAsia" w:ascii="宋体" w:hAnsi="宋体"/>
          <w:sz w:val="24"/>
          <w:szCs w:val="24"/>
          <w:highlight w:val="none"/>
        </w:rPr>
        <w:t>17.3评标内容</w:t>
      </w:r>
    </w:p>
    <w:p>
      <w:pPr>
        <w:spacing w:line="240" w:lineRule="auto"/>
        <w:ind w:firstLine="480" w:firstLineChars="200"/>
        <w:rPr>
          <w:rFonts w:ascii="宋体" w:hAnsi="宋体"/>
          <w:b/>
          <w:sz w:val="24"/>
          <w:szCs w:val="24"/>
          <w:highlight w:val="none"/>
        </w:rPr>
      </w:pPr>
      <w:r>
        <w:rPr>
          <w:rFonts w:hint="eastAsia" w:ascii="宋体" w:hAnsi="宋体"/>
          <w:b/>
          <w:color w:val="000000"/>
          <w:sz w:val="24"/>
          <w:szCs w:val="24"/>
          <w:highlight w:val="none"/>
        </w:rPr>
        <w:t>对进入谈判阶段的投标人的投标文件进行评审，评委将根据投标单位的投标报价、商业信誉、业绩、资金实力等情况进行综合评审，择优选择中标单位，招标人不承诺以最低价为唯一中标条件。</w:t>
      </w:r>
    </w:p>
    <w:p>
      <w:pPr>
        <w:spacing w:line="240" w:lineRule="auto"/>
        <w:ind w:firstLine="480" w:firstLineChars="200"/>
        <w:rPr>
          <w:rFonts w:ascii="宋体" w:hAnsi="宋体"/>
          <w:b/>
          <w:color w:val="000000"/>
          <w:sz w:val="24"/>
          <w:szCs w:val="24"/>
          <w:highlight w:val="none"/>
        </w:rPr>
      </w:pPr>
      <w:r>
        <w:rPr>
          <w:rFonts w:hint="eastAsia" w:ascii="宋体" w:hAnsi="宋体"/>
          <w:b/>
          <w:color w:val="000000"/>
          <w:sz w:val="24"/>
          <w:szCs w:val="24"/>
          <w:highlight w:val="none"/>
        </w:rPr>
        <w:t>（七）中标通知</w:t>
      </w:r>
    </w:p>
    <w:p>
      <w:pPr>
        <w:spacing w:line="240" w:lineRule="auto"/>
        <w:ind w:firstLine="480" w:firstLineChars="200"/>
        <w:rPr>
          <w:rFonts w:ascii="宋体" w:hAnsi="宋体"/>
          <w:b/>
          <w:color w:val="000000"/>
          <w:sz w:val="24"/>
          <w:szCs w:val="24"/>
          <w:highlight w:val="none"/>
        </w:rPr>
      </w:pPr>
      <w:r>
        <w:rPr>
          <w:rFonts w:hint="eastAsia" w:ascii="宋体" w:hAnsi="宋体"/>
          <w:b/>
          <w:color w:val="000000"/>
          <w:sz w:val="24"/>
          <w:szCs w:val="24"/>
          <w:highlight w:val="none"/>
        </w:rPr>
        <w:t>27、中标通知</w:t>
      </w:r>
    </w:p>
    <w:p>
      <w:pPr>
        <w:spacing w:line="240" w:lineRule="auto"/>
        <w:ind w:firstLine="480" w:firstLineChars="200"/>
        <w:rPr>
          <w:rFonts w:ascii="宋体" w:hAnsi="宋体"/>
          <w:color w:val="000000"/>
          <w:sz w:val="24"/>
          <w:szCs w:val="24"/>
          <w:highlight w:val="none"/>
        </w:rPr>
      </w:pPr>
      <w:r>
        <w:rPr>
          <w:rFonts w:hint="eastAsia" w:ascii="宋体" w:hAnsi="宋体"/>
          <w:color w:val="000000"/>
          <w:sz w:val="24"/>
          <w:szCs w:val="24"/>
          <w:highlight w:val="none"/>
        </w:rPr>
        <w:t>27.1招标人根据评标结果在投标谈判阶段结束后7日内向中标人发出中标通知。</w:t>
      </w:r>
    </w:p>
    <w:p>
      <w:pPr>
        <w:spacing w:line="240" w:lineRule="auto"/>
        <w:ind w:firstLine="480" w:firstLineChars="200"/>
        <w:rPr>
          <w:rFonts w:ascii="宋体" w:hAnsi="宋体"/>
          <w:color w:val="000000"/>
          <w:sz w:val="24"/>
          <w:szCs w:val="24"/>
          <w:highlight w:val="none"/>
        </w:rPr>
      </w:pPr>
      <w:r>
        <w:rPr>
          <w:rFonts w:hint="eastAsia" w:ascii="宋体" w:hAnsi="宋体"/>
          <w:color w:val="000000"/>
          <w:sz w:val="24"/>
          <w:szCs w:val="24"/>
          <w:highlight w:val="none"/>
        </w:rPr>
        <w:t>27.2在向中标人发出中标通知后，同时通知落标人。不解释落标原因，不退还投标文件。</w:t>
      </w:r>
    </w:p>
    <w:p>
      <w:pPr>
        <w:spacing w:line="240" w:lineRule="auto"/>
        <w:ind w:firstLine="480" w:firstLineChars="200"/>
        <w:rPr>
          <w:rFonts w:ascii="宋体" w:hAnsi="宋体"/>
          <w:b/>
          <w:color w:val="000000"/>
          <w:sz w:val="24"/>
          <w:szCs w:val="24"/>
          <w:highlight w:val="none"/>
        </w:rPr>
      </w:pPr>
      <w:r>
        <w:rPr>
          <w:rFonts w:hint="eastAsia" w:ascii="宋体" w:hAnsi="宋体"/>
          <w:b/>
          <w:color w:val="000000"/>
          <w:sz w:val="24"/>
          <w:szCs w:val="24"/>
          <w:highlight w:val="none"/>
        </w:rPr>
        <w:t>（八）签订合同</w:t>
      </w:r>
    </w:p>
    <w:p>
      <w:pPr>
        <w:spacing w:line="240" w:lineRule="auto"/>
        <w:ind w:firstLine="480" w:firstLineChars="200"/>
        <w:rPr>
          <w:rFonts w:ascii="宋体" w:hAnsi="宋体"/>
          <w:b/>
          <w:color w:val="000000"/>
          <w:sz w:val="24"/>
          <w:szCs w:val="24"/>
          <w:highlight w:val="none"/>
        </w:rPr>
      </w:pPr>
      <w:r>
        <w:rPr>
          <w:rFonts w:hint="eastAsia" w:ascii="宋体" w:hAnsi="宋体"/>
          <w:b/>
          <w:color w:val="000000"/>
          <w:sz w:val="24"/>
          <w:szCs w:val="24"/>
          <w:highlight w:val="none"/>
        </w:rPr>
        <w:t>28、签订合同</w:t>
      </w:r>
    </w:p>
    <w:p>
      <w:pPr>
        <w:spacing w:line="240" w:lineRule="auto"/>
        <w:ind w:firstLine="480" w:firstLineChars="200"/>
        <w:rPr>
          <w:rFonts w:ascii="宋体" w:hAnsi="宋体"/>
          <w:color w:val="000000"/>
          <w:sz w:val="24"/>
          <w:szCs w:val="24"/>
          <w:highlight w:val="none"/>
        </w:rPr>
      </w:pPr>
      <w:r>
        <w:rPr>
          <w:rFonts w:hint="eastAsia" w:ascii="宋体" w:hAnsi="宋体"/>
          <w:color w:val="000000"/>
          <w:sz w:val="24"/>
          <w:szCs w:val="24"/>
          <w:highlight w:val="none"/>
        </w:rPr>
        <w:t>28.1中标人收到中标通知后10日内与招标人签订合同。</w:t>
      </w:r>
    </w:p>
    <w:p>
      <w:pPr>
        <w:spacing w:line="240" w:lineRule="auto"/>
        <w:ind w:firstLine="480" w:firstLineChars="200"/>
        <w:rPr>
          <w:rFonts w:ascii="宋体" w:hAnsi="宋体"/>
          <w:color w:val="000000"/>
          <w:sz w:val="24"/>
          <w:szCs w:val="24"/>
          <w:highlight w:val="none"/>
        </w:rPr>
      </w:pPr>
      <w:r>
        <w:rPr>
          <w:rFonts w:hint="eastAsia" w:ascii="宋体" w:hAnsi="宋体"/>
          <w:color w:val="000000"/>
          <w:sz w:val="24"/>
          <w:szCs w:val="24"/>
          <w:highlight w:val="none"/>
        </w:rPr>
        <w:t>28.2拒签合同</w:t>
      </w:r>
    </w:p>
    <w:p>
      <w:pPr>
        <w:spacing w:line="240" w:lineRule="auto"/>
        <w:ind w:firstLine="480" w:firstLineChars="200"/>
        <w:rPr>
          <w:rFonts w:ascii="宋体" w:hAnsi="宋体"/>
          <w:color w:val="000000"/>
          <w:sz w:val="24"/>
          <w:szCs w:val="24"/>
          <w:highlight w:val="none"/>
        </w:rPr>
      </w:pPr>
      <w:r>
        <w:rPr>
          <w:rFonts w:hint="eastAsia" w:ascii="宋体" w:hAnsi="宋体"/>
          <w:color w:val="000000"/>
          <w:sz w:val="24"/>
          <w:szCs w:val="24"/>
          <w:highlight w:val="none"/>
        </w:rPr>
        <w:t>28.2.1如因中标人原因拒签合同，则按违约处理。对违约方没收其投标保证金。</w:t>
      </w:r>
    </w:p>
    <w:p>
      <w:pPr>
        <w:spacing w:line="240" w:lineRule="auto"/>
        <w:ind w:firstLine="480" w:firstLineChars="200"/>
        <w:rPr>
          <w:rFonts w:ascii="宋体" w:hAnsi="宋体"/>
          <w:color w:val="000000"/>
          <w:sz w:val="24"/>
          <w:szCs w:val="24"/>
          <w:highlight w:val="none"/>
        </w:rPr>
      </w:pPr>
      <w:r>
        <w:rPr>
          <w:rFonts w:hint="eastAsia" w:ascii="宋体" w:hAnsi="宋体"/>
          <w:color w:val="000000"/>
          <w:sz w:val="24"/>
          <w:szCs w:val="24"/>
          <w:highlight w:val="none"/>
        </w:rPr>
        <w:t xml:space="preserve">28.2.2招标人不按规定期限确定中标人的，或者中标通知发出后，改变中标结果的，无正当理由不与中标人签订合同的，或者在签订合同时向中标人提出附加条件或者更改合同实质性内容的，造成中标人损失的，并应当赔偿损失。 </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中标通知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w:t>
      </w:r>
    </w:p>
    <w:p>
      <w:pPr>
        <w:spacing w:line="240" w:lineRule="auto"/>
        <w:ind w:firstLine="500"/>
        <w:rPr>
          <w:rFonts w:hint="eastAsia" w:ascii="宋体" w:hAnsi="宋体"/>
          <w:color w:val="000000"/>
          <w:sz w:val="24"/>
          <w:szCs w:val="24"/>
          <w:highlight w:val="none"/>
        </w:rPr>
      </w:pPr>
      <w:r>
        <w:rPr>
          <w:rFonts w:hint="eastAsia" w:ascii="宋体" w:hAnsi="宋体"/>
          <w:b/>
          <w:bCs/>
          <w:color w:val="000000"/>
          <w:sz w:val="24"/>
          <w:szCs w:val="24"/>
          <w:highlight w:val="none"/>
        </w:rPr>
        <w:t>四、 合 同 主 要 条 款</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一、工程质量：满足图纸设计和使用要求，达到国家现行验收规范</w:t>
      </w:r>
      <w:r>
        <w:rPr>
          <w:rFonts w:hint="eastAsia" w:ascii="宋体" w:hAnsi="宋体"/>
          <w:color w:val="000000"/>
          <w:sz w:val="24"/>
          <w:szCs w:val="24"/>
          <w:highlight w:val="none"/>
          <w:lang w:eastAsia="zh-CN"/>
        </w:rPr>
        <w:t>省优工程</w:t>
      </w:r>
      <w:r>
        <w:rPr>
          <w:rFonts w:hint="eastAsia" w:ascii="宋体" w:hAnsi="宋体"/>
          <w:color w:val="000000"/>
          <w:sz w:val="24"/>
          <w:szCs w:val="24"/>
          <w:highlight w:val="none"/>
        </w:rPr>
        <w:t xml:space="preserve">标准（该工程性质特殊，必须严格执行国家现行规范标准） </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二、工程工期：</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1.如果因分包人原因造成工程不能按照承诺的时间完成，分包人每拖延一天应向承包人支付合同价款1‰的违约金，最多不超过5%。</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2.分包人应充分考虑雾霾天气等情况造成的停工，因不可抗力、政策或政府原因造成的停工原因造成的停工，双方互不承担经济责任，可视具体情况确定工期顺延。</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三、安全施工：</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1.分包人应遵守工程建设安全生产有关管理规定，严格按安全标准组织施工，并接受本工程监理、承包人管理以及行业安全检查人员依法实施的监督检查，采取必要的安全防护措施，消除事故隐患，杜绝死亡事故。由于分包人安全教育、措施不力造成安全事故的责任和因此发生的费用，由分包人承担。</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2.分包人应对其在施工场地的工作人员进行安全教育，并对其安全负责。承包人不得要求分包人违反安全管理的规定进行施工。</w:t>
      </w:r>
    </w:p>
    <w:p>
      <w:pPr>
        <w:spacing w:line="240" w:lineRule="auto"/>
        <w:ind w:firstLine="500"/>
        <w:rPr>
          <w:rFonts w:hint="default" w:ascii="宋体" w:hAnsi="宋体" w:eastAsia="微软雅黑"/>
          <w:color w:val="000000"/>
          <w:sz w:val="24"/>
          <w:szCs w:val="24"/>
          <w:highlight w:val="none"/>
          <w:lang w:val="en-US" w:eastAsia="zh-CN"/>
        </w:rPr>
      </w:pPr>
      <w:r>
        <w:rPr>
          <w:rFonts w:hint="eastAsia" w:ascii="宋体" w:hAnsi="宋体"/>
          <w:color w:val="000000"/>
          <w:sz w:val="24"/>
          <w:szCs w:val="24"/>
          <w:highlight w:val="none"/>
          <w:lang w:val="en-US" w:eastAsia="zh-CN"/>
        </w:rPr>
        <w:t>3.分包人进场后，作业前给工人进行班前教育；接受项目部安全技术交底并全员签字，且按照交底要求施工。</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四、工程款（进度款）支付</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1.</w:t>
      </w:r>
      <w:r>
        <w:rPr>
          <w:rFonts w:hint="eastAsia" w:ascii="宋体" w:hAnsi="宋体"/>
          <w:color w:val="000000"/>
          <w:sz w:val="24"/>
          <w:szCs w:val="24"/>
          <w:highlight w:val="none"/>
          <w:lang w:eastAsia="zh-CN"/>
        </w:rPr>
        <w:t>工程款按月支付，每月支付已完成工程量</w:t>
      </w:r>
      <w:r>
        <w:rPr>
          <w:rFonts w:hint="eastAsia" w:ascii="宋体" w:hAnsi="宋体"/>
          <w:color w:val="000000"/>
          <w:sz w:val="24"/>
          <w:szCs w:val="24"/>
          <w:highlight w:val="none"/>
        </w:rPr>
        <w:t>的</w:t>
      </w:r>
      <w:r>
        <w:rPr>
          <w:rFonts w:hint="eastAsia" w:ascii="宋体" w:hAnsi="宋体"/>
          <w:color w:val="000000"/>
          <w:sz w:val="24"/>
          <w:szCs w:val="24"/>
          <w:highlight w:val="none"/>
          <w:lang w:val="en-US" w:eastAsia="zh-CN"/>
        </w:rPr>
        <w:t>75</w:t>
      </w:r>
      <w:r>
        <w:rPr>
          <w:rFonts w:hint="eastAsia" w:ascii="宋体" w:hAnsi="宋体"/>
          <w:color w:val="000000"/>
          <w:sz w:val="24"/>
          <w:szCs w:val="24"/>
          <w:highlight w:val="none"/>
        </w:rPr>
        <w:t>%</w:t>
      </w:r>
      <w:r>
        <w:rPr>
          <w:rFonts w:hint="eastAsia" w:ascii="宋体" w:hAnsi="宋体"/>
          <w:color w:val="000000"/>
          <w:sz w:val="24"/>
          <w:szCs w:val="24"/>
          <w:highlight w:val="none"/>
          <w:lang w:val="en-US" w:eastAsia="zh-CN"/>
        </w:rPr>
        <w:t>，投标人全部工程竣工验收通过后付到90%，</w:t>
      </w:r>
      <w:r>
        <w:rPr>
          <w:rFonts w:hint="eastAsia" w:ascii="宋体" w:hAnsi="宋体"/>
          <w:sz w:val="24"/>
          <w:szCs w:val="24"/>
          <w:highlight w:val="none"/>
          <w:lang w:val="en-US" w:eastAsia="zh-CN"/>
        </w:rPr>
        <w:t>分包人</w:t>
      </w:r>
      <w:r>
        <w:rPr>
          <w:rFonts w:hint="eastAsia" w:ascii="宋体" w:hAnsi="宋体"/>
          <w:sz w:val="24"/>
          <w:szCs w:val="24"/>
          <w:highlight w:val="none"/>
        </w:rPr>
        <w:t>对结算资料予以确认并与</w:t>
      </w:r>
      <w:r>
        <w:rPr>
          <w:rFonts w:hint="eastAsia" w:ascii="宋体" w:hAnsi="宋体"/>
          <w:sz w:val="24"/>
          <w:szCs w:val="24"/>
          <w:highlight w:val="none"/>
          <w:lang w:val="en-US" w:eastAsia="zh-CN"/>
        </w:rPr>
        <w:t>建设方</w:t>
      </w:r>
      <w:r>
        <w:rPr>
          <w:rFonts w:hint="eastAsia" w:ascii="宋体" w:hAnsi="宋体"/>
          <w:sz w:val="24"/>
          <w:szCs w:val="24"/>
          <w:highlight w:val="none"/>
        </w:rPr>
        <w:t>结算完成且从</w:t>
      </w:r>
      <w:r>
        <w:rPr>
          <w:rFonts w:hint="eastAsia" w:ascii="宋体" w:hAnsi="宋体"/>
          <w:sz w:val="24"/>
          <w:szCs w:val="24"/>
          <w:highlight w:val="none"/>
          <w:lang w:val="en-US" w:eastAsia="zh-CN"/>
        </w:rPr>
        <w:t>建设方</w:t>
      </w:r>
      <w:r>
        <w:rPr>
          <w:rFonts w:hint="eastAsia" w:ascii="宋体" w:hAnsi="宋体"/>
          <w:sz w:val="24"/>
          <w:szCs w:val="24"/>
          <w:highlight w:val="none"/>
        </w:rPr>
        <w:t>收到款后28日内付到承包总价的9</w:t>
      </w:r>
      <w:r>
        <w:rPr>
          <w:rFonts w:hint="eastAsia" w:ascii="宋体" w:hAnsi="宋体"/>
          <w:sz w:val="24"/>
          <w:szCs w:val="24"/>
          <w:highlight w:val="none"/>
          <w:lang w:val="en-US" w:eastAsia="zh-CN"/>
        </w:rPr>
        <w:t>7</w:t>
      </w:r>
      <w:r>
        <w:rPr>
          <w:rFonts w:hint="eastAsia" w:ascii="宋体" w:hAnsi="宋体"/>
          <w:sz w:val="24"/>
          <w:szCs w:val="24"/>
          <w:highlight w:val="none"/>
        </w:rPr>
        <w:t>%</w:t>
      </w:r>
      <w:r>
        <w:rPr>
          <w:rFonts w:hint="eastAsia" w:ascii="宋体" w:hAnsi="宋体"/>
          <w:color w:val="000000"/>
          <w:sz w:val="24"/>
          <w:szCs w:val="24"/>
          <w:highlight w:val="none"/>
        </w:rPr>
        <w:t>，质保金待工程竣工验收满二年后七日内付清（无利息）。</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2.分包人必须向承包人出具合法有效的增值税专用发票（税率</w:t>
      </w:r>
      <w:r>
        <w:rPr>
          <w:rFonts w:hint="eastAsia" w:ascii="宋体" w:hAnsi="宋体"/>
          <w:color w:val="000000"/>
          <w:sz w:val="24"/>
          <w:szCs w:val="24"/>
          <w:highlight w:val="none"/>
          <w:lang w:val="en-US" w:eastAsia="zh-CN"/>
        </w:rPr>
        <w:t>3</w:t>
      </w:r>
      <w:r>
        <w:rPr>
          <w:rFonts w:hint="eastAsia" w:ascii="宋体" w:hAnsi="宋体"/>
          <w:color w:val="000000"/>
          <w:sz w:val="24"/>
          <w:szCs w:val="24"/>
          <w:highlight w:val="none"/>
        </w:rPr>
        <w:t>%）及收据作为收款凭证。分包方开具的票据必须是由分包方从其发票主管税务机关购领;分包方必须保证提供给承包</w:t>
      </w:r>
      <w:bookmarkStart w:id="2" w:name="_GoBack"/>
      <w:bookmarkEnd w:id="2"/>
      <w:r>
        <w:rPr>
          <w:rFonts w:hint="eastAsia" w:ascii="宋体" w:hAnsi="宋体"/>
          <w:color w:val="000000"/>
          <w:sz w:val="24"/>
          <w:szCs w:val="24"/>
          <w:highlight w:val="none"/>
        </w:rPr>
        <w:t>方的发票的票面数据与分包方缴销税务机关和分包方所留存的发票存根联填列数据相符；因分包方提供的发票不符合税务部门的要求，导致承包方从分包方取得的增值税专用发票不能报验抵扣进项税金，或虽可通过报验但报验后被税务机关以“比对不符”或“失控发票”等事由追缴税款，而给承包方造成的经济损失，由分包方负责赔偿。</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3.分包人结算必须执行河北建工集团百分考核制。</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五、分包人采购材料设备</w:t>
      </w:r>
    </w:p>
    <w:p>
      <w:pPr>
        <w:spacing w:line="240" w:lineRule="auto"/>
        <w:ind w:firstLine="500"/>
        <w:rPr>
          <w:rFonts w:hint="default" w:ascii="宋体" w:hAnsi="宋体" w:eastAsia="微软雅黑"/>
          <w:color w:val="000000"/>
          <w:sz w:val="24"/>
          <w:szCs w:val="24"/>
          <w:highlight w:val="none"/>
          <w:lang w:val="en-US" w:eastAsia="zh-CN"/>
        </w:rPr>
      </w:pPr>
      <w:r>
        <w:rPr>
          <w:rFonts w:hint="eastAsia" w:ascii="宋体" w:hAnsi="宋体"/>
          <w:color w:val="000000"/>
          <w:sz w:val="24"/>
          <w:szCs w:val="24"/>
          <w:highlight w:val="none"/>
        </w:rPr>
        <w:t>分包人的所有材料必须满足图纸及招、投标文件的相关技术要求，服从承包人统一管理。</w:t>
      </w:r>
      <w:r>
        <w:rPr>
          <w:rFonts w:hint="eastAsia" w:ascii="宋体" w:hAnsi="宋体"/>
          <w:color w:val="000000"/>
          <w:sz w:val="24"/>
          <w:szCs w:val="24"/>
          <w:highlight w:val="none"/>
          <w:lang w:val="en-US" w:eastAsia="zh-CN"/>
        </w:rPr>
        <w:t>分包人如有自行购买的设备应第一时间上报项目部材料部登记，以便以后退场。</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lang w:val="en-US" w:eastAsia="zh-CN"/>
        </w:rPr>
        <w:t>六</w:t>
      </w:r>
      <w:r>
        <w:rPr>
          <w:rFonts w:hint="eastAsia" w:ascii="宋体" w:hAnsi="宋体"/>
          <w:color w:val="000000"/>
          <w:sz w:val="24"/>
          <w:szCs w:val="24"/>
          <w:highlight w:val="none"/>
        </w:rPr>
        <w:t>、合同的履行、终止和解除</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在施工过程中，如工程质量不能满足国家相关规定和要求，承包人有权终止合同，并另行选择合作单位。</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奖惩措施</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 xml:space="preserve">1. 该工程质量必须符合图纸及有关技术文件规定的技术质量要求，符合国家及行业的有关标准。如果由于分包人原因达不到， 按工程结算价款3%对分包人进行处罚。   </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2.本工程必须达到承包人《质量、环境、职业健康安全管理体系》提出的要求，如由于分包人原因达不到，按工程结算价款5%对分包人进行处罚。</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 xml:space="preserve">   </w:t>
      </w:r>
      <w:r>
        <w:rPr>
          <w:rFonts w:hint="eastAsia" w:ascii="宋体" w:hAnsi="宋体"/>
          <w:color w:val="000000"/>
          <w:sz w:val="24"/>
          <w:szCs w:val="24"/>
          <w:highlight w:val="none"/>
          <w:lang w:val="en-US" w:eastAsia="zh-CN"/>
        </w:rPr>
        <w:t>七</w:t>
      </w:r>
      <w:r>
        <w:rPr>
          <w:rFonts w:hint="eastAsia" w:ascii="宋体" w:hAnsi="宋体"/>
          <w:color w:val="000000"/>
          <w:sz w:val="24"/>
          <w:szCs w:val="24"/>
          <w:highlight w:val="none"/>
        </w:rPr>
        <w:t>、其它：</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1.单项工程变更、洽商增加用费在1000元以内，分包人不得调整。</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2.分包人不得无故更换项目经理，并且项目经理常驻现场，安全员和特种作业人员必须持证上岗。</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3.分包人必须遵守河北建工集团对本工程的相关规定和关于施工方面的有关规定，不得野蛮施工。</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4.分包合同签订后3日内，分包人应向承包人提交履约保证金，履约保证金以电汇或者网银形式进行支付。待幕墙工程完工，经验收合格一个月后七日内承包人退还分包人履约保证金（无利息）。</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5.承包人有权根据工程的实际需要对分包人的分包范围做出调整，包括增减，分包人不能因此而提出任何经济索赔。</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6.分包人必须为从事危险作业的职工办理意外伤害保险，并为施工场地内自有人员生命财产和施工机械设备办理保险，支付保险费用。</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7.分包人必须保证麦收、秋收阶段施工劳力充足，满足施工进度要求。</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8.分包人必须按照承包人《建筑劳务实名制管理暂行办法》的要求对劳务人员实行实名制管理，分包人必须遵守承包人关于禁止饮酒的相关规定。</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9.分包合同必须由分包单位法定代表人签订，授权委托人无效。</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10.承包人按甲乙双方合同付款后，分包人不能支付人工及其它债务要求时，由分包人单位法定代表人自愿负全责，分包人承诺不追究承包人责任。</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11.若因分包人原因，分包人中途退场后，承包人按分包人完成工程量的60%进行结算，分包人无条件退场。分包人退场延误造成损失的，分包人负全部责任，损失从履约保证金中扣除。</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12.分包人不得将工程进行转包的，如分包人私自将分包工程进行转包，分包人立即无条件退场，承包人按分包人所完成工程量的60%费用结算，不再计取任何费用。</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13.分包人必须与承包人签订安全协议书、消防协议书、施工合同承诺书。</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14.分包人必须服从建设单位及承包人安排，应严格服从承包人统一安排组织施工，不得影响后续分包项目施工。在必要时采取赶工措施，无条件压缩工期，并承担抢工费用。</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15.分包人应加强对已完工程的保护工作，同时必须注意对其他方已完工产品的保护，若造成其他方物品的损坏，分包人应予赔偿，具体额度由双方友好协商，协商不成时由承包人和被损坏方商议确定。</w:t>
      </w:r>
    </w:p>
    <w:p>
      <w:pPr>
        <w:spacing w:line="240" w:lineRule="auto"/>
        <w:ind w:firstLine="480" w:firstLineChars="200"/>
        <w:rPr>
          <w:rFonts w:hint="eastAsia" w:ascii="宋体" w:hAnsi="宋体"/>
          <w:color w:val="000000"/>
          <w:sz w:val="24"/>
          <w:szCs w:val="24"/>
          <w:highlight w:val="none"/>
        </w:rPr>
      </w:pPr>
      <w:r>
        <w:rPr>
          <w:rFonts w:hint="eastAsia" w:ascii="宋体" w:hAnsi="宋体"/>
          <w:color w:val="000000"/>
          <w:sz w:val="24"/>
          <w:szCs w:val="24"/>
          <w:highlight w:val="none"/>
        </w:rPr>
        <w:t>16.分包人应与其他分包方、总承包单位、监理单位、建设单位建立良好的合作关系，如因分包人原因造成一切纠纷，由分包人自行承担相关责任。</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分包人需负责验收相关事宜，保证验收通过并承担费用。</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分包人需负责承包范围内工程资料的编制，须符合现行规范、标准的规定，保证通过验收，验收合格后交付发包人。</w:t>
      </w:r>
    </w:p>
    <w:p>
      <w:pPr>
        <w:spacing w:line="240" w:lineRule="auto"/>
        <w:ind w:firstLine="500"/>
        <w:rPr>
          <w:rFonts w:hint="eastAsia" w:ascii="宋体" w:hAnsi="宋体"/>
          <w:color w:val="000000"/>
          <w:sz w:val="24"/>
          <w:szCs w:val="24"/>
          <w:highlight w:val="none"/>
        </w:rPr>
      </w:pPr>
      <w:r>
        <w:rPr>
          <w:rFonts w:hint="eastAsia" w:ascii="宋体" w:hAnsi="宋体"/>
          <w:color w:val="000000"/>
          <w:sz w:val="24"/>
          <w:szCs w:val="24"/>
          <w:highlight w:val="none"/>
        </w:rPr>
        <w:t>19.以上若有未尽事宜，应经双方协商一致，签定补充协议。</w:t>
      </w:r>
    </w:p>
    <w:p>
      <w:pPr>
        <w:spacing w:line="240" w:lineRule="auto"/>
        <w:ind w:firstLine="500"/>
        <w:rPr>
          <w:rFonts w:hint="eastAsia" w:ascii="宋体" w:hAnsi="宋体"/>
          <w:color w:val="000000"/>
          <w:sz w:val="24"/>
          <w:szCs w:val="24"/>
          <w:highlight w:val="none"/>
        </w:rPr>
      </w:pPr>
    </w:p>
    <w:p>
      <w:pPr>
        <w:spacing w:line="240" w:lineRule="auto"/>
        <w:ind w:firstLine="500"/>
        <w:rPr>
          <w:rFonts w:hint="eastAsia" w:ascii="宋体" w:hAnsi="宋体"/>
          <w:color w:val="000000"/>
          <w:sz w:val="24"/>
          <w:szCs w:val="24"/>
          <w:highlight w:val="none"/>
        </w:rPr>
      </w:pPr>
    </w:p>
    <w:p>
      <w:pPr>
        <w:wordWrap w:val="0"/>
        <w:spacing w:line="240" w:lineRule="auto"/>
        <w:rPr>
          <w:rFonts w:hint="eastAsia" w:ascii="楷体_GB2312" w:eastAsia="楷体_GB2312"/>
          <w:highlight w:val="none"/>
        </w:rPr>
      </w:pPr>
    </w:p>
    <w:p>
      <w:pPr>
        <w:wordWrap w:val="0"/>
        <w:spacing w:line="240" w:lineRule="auto"/>
        <w:rPr>
          <w:rFonts w:hint="eastAsia" w:ascii="楷体_GB2312" w:eastAsia="楷体_GB2312"/>
          <w:highlight w:val="none"/>
        </w:rPr>
      </w:pPr>
    </w:p>
    <w:p>
      <w:pPr>
        <w:wordWrap w:val="0"/>
        <w:spacing w:line="240" w:lineRule="auto"/>
        <w:rPr>
          <w:rFonts w:hint="eastAsia" w:ascii="楷体_GB2312" w:eastAsia="楷体_GB2312"/>
          <w:highlight w:val="none"/>
        </w:rPr>
      </w:pPr>
    </w:p>
    <w:p>
      <w:pPr>
        <w:wordWrap w:val="0"/>
        <w:spacing w:line="240" w:lineRule="auto"/>
        <w:rPr>
          <w:rFonts w:hint="eastAsia" w:ascii="楷体_GB2312" w:eastAsia="楷体_GB2312"/>
          <w:highlight w:val="none"/>
        </w:rPr>
      </w:pPr>
    </w:p>
    <w:p>
      <w:pPr>
        <w:wordWrap w:val="0"/>
        <w:spacing w:line="240" w:lineRule="auto"/>
        <w:rPr>
          <w:rFonts w:hint="eastAsia" w:ascii="楷体_GB2312" w:eastAsia="楷体_GB2312"/>
          <w:highlight w:val="none"/>
        </w:rPr>
      </w:pPr>
    </w:p>
    <w:p>
      <w:pPr>
        <w:wordWrap w:val="0"/>
        <w:spacing w:line="240" w:lineRule="auto"/>
        <w:rPr>
          <w:rFonts w:hint="eastAsia" w:ascii="楷体_GB2312" w:eastAsia="楷体_GB2312"/>
          <w:highlight w:val="none"/>
        </w:rPr>
      </w:pPr>
    </w:p>
    <w:p>
      <w:pPr>
        <w:wordWrap w:val="0"/>
        <w:spacing w:line="240" w:lineRule="auto"/>
        <w:rPr>
          <w:rFonts w:hint="eastAsia" w:ascii="楷体_GB2312" w:eastAsia="楷体_GB2312"/>
          <w:highlight w:val="none"/>
        </w:rPr>
      </w:pPr>
    </w:p>
    <w:p>
      <w:pPr>
        <w:wordWrap w:val="0"/>
        <w:spacing w:line="240" w:lineRule="auto"/>
        <w:rPr>
          <w:rFonts w:hint="eastAsia" w:ascii="楷体_GB2312" w:eastAsia="楷体_GB2312"/>
          <w:highlight w:val="none"/>
        </w:rPr>
      </w:pPr>
    </w:p>
    <w:p>
      <w:pPr>
        <w:wordWrap w:val="0"/>
        <w:spacing w:line="240" w:lineRule="auto"/>
        <w:rPr>
          <w:rFonts w:hint="eastAsia" w:ascii="楷体_GB2312" w:eastAsia="楷体_GB2312"/>
          <w:highlight w:val="none"/>
        </w:rPr>
      </w:pPr>
    </w:p>
    <w:p>
      <w:pPr>
        <w:wordWrap w:val="0"/>
        <w:spacing w:line="240" w:lineRule="auto"/>
        <w:rPr>
          <w:rFonts w:hint="eastAsia" w:ascii="楷体_GB2312" w:eastAsia="楷体_GB2312"/>
          <w:highlight w:val="none"/>
        </w:rPr>
      </w:pPr>
    </w:p>
    <w:p>
      <w:pPr>
        <w:wordWrap w:val="0"/>
        <w:spacing w:line="240" w:lineRule="auto"/>
        <w:rPr>
          <w:rFonts w:hint="eastAsia" w:ascii="楷体_GB2312" w:eastAsia="楷体_GB2312"/>
          <w:highlight w:val="none"/>
        </w:rPr>
      </w:pPr>
    </w:p>
    <w:p>
      <w:pPr>
        <w:wordWrap w:val="0"/>
        <w:spacing w:line="240" w:lineRule="auto"/>
        <w:rPr>
          <w:rFonts w:hint="eastAsia" w:ascii="楷体_GB2312" w:eastAsia="楷体_GB2312"/>
          <w:highlight w:val="none"/>
        </w:rPr>
      </w:pPr>
    </w:p>
    <w:p>
      <w:pPr>
        <w:wordWrap w:val="0"/>
        <w:spacing w:line="240" w:lineRule="auto"/>
        <w:rPr>
          <w:rFonts w:hint="eastAsia" w:ascii="楷体_GB2312" w:eastAsia="楷体_GB2312"/>
          <w:highlight w:val="none"/>
        </w:rPr>
      </w:pPr>
    </w:p>
    <w:p>
      <w:pPr>
        <w:wordWrap w:val="0"/>
        <w:spacing w:line="240" w:lineRule="auto"/>
        <w:rPr>
          <w:rFonts w:hint="eastAsia" w:ascii="楷体_GB2312" w:eastAsia="楷体_GB2312"/>
          <w:highlight w:val="none"/>
        </w:rPr>
      </w:pPr>
    </w:p>
    <w:p>
      <w:pPr>
        <w:wordWrap w:val="0"/>
        <w:spacing w:line="240" w:lineRule="auto"/>
        <w:rPr>
          <w:rFonts w:hint="eastAsia" w:ascii="楷体_GB2312" w:eastAsia="楷体_GB2312"/>
          <w:highlight w:val="none"/>
        </w:rPr>
      </w:pPr>
    </w:p>
    <w:p>
      <w:pPr>
        <w:wordWrap w:val="0"/>
        <w:spacing w:line="240" w:lineRule="auto"/>
        <w:rPr>
          <w:rFonts w:hint="eastAsia" w:ascii="楷体_GB2312" w:eastAsia="楷体_GB2312"/>
          <w:highlight w:val="none"/>
        </w:rPr>
      </w:pPr>
    </w:p>
    <w:p>
      <w:pPr>
        <w:wordWrap w:val="0"/>
        <w:spacing w:line="240" w:lineRule="auto"/>
        <w:rPr>
          <w:rFonts w:hint="eastAsia" w:ascii="楷体_GB2312" w:eastAsia="楷体_GB2312"/>
          <w:highlight w:val="none"/>
        </w:rPr>
      </w:pPr>
    </w:p>
    <w:p>
      <w:pPr>
        <w:wordWrap w:val="0"/>
        <w:spacing w:line="240" w:lineRule="auto"/>
        <w:rPr>
          <w:rFonts w:hint="eastAsia" w:ascii="楷体_GB2312" w:eastAsia="楷体_GB2312"/>
          <w:highlight w:val="none"/>
        </w:rPr>
      </w:pPr>
    </w:p>
    <w:p>
      <w:pPr>
        <w:wordWrap w:val="0"/>
        <w:spacing w:line="240" w:lineRule="auto"/>
        <w:rPr>
          <w:rFonts w:hint="eastAsia" w:ascii="楷体_GB2312" w:eastAsia="楷体_GB2312"/>
          <w:highlight w:val="none"/>
        </w:rPr>
      </w:pPr>
    </w:p>
    <w:p>
      <w:pPr>
        <w:wordWrap w:val="0"/>
        <w:spacing w:line="240" w:lineRule="auto"/>
        <w:rPr>
          <w:rFonts w:hint="eastAsia" w:ascii="楷体_GB2312" w:eastAsia="楷体_GB2312"/>
          <w:highlight w:val="none"/>
        </w:rPr>
      </w:pPr>
    </w:p>
    <w:p>
      <w:pPr>
        <w:wordWrap w:val="0"/>
        <w:spacing w:line="240" w:lineRule="auto"/>
        <w:rPr>
          <w:rFonts w:hint="eastAsia" w:ascii="楷体_GB2312" w:eastAsia="楷体_GB2312"/>
          <w:highlight w:val="none"/>
        </w:rPr>
      </w:pPr>
    </w:p>
    <w:p>
      <w:pPr>
        <w:wordWrap w:val="0"/>
        <w:spacing w:line="240" w:lineRule="auto"/>
        <w:rPr>
          <w:rFonts w:hint="eastAsia" w:ascii="楷体_GB2312" w:eastAsia="楷体_GB2312"/>
          <w:highlight w:val="none"/>
        </w:rPr>
      </w:pPr>
    </w:p>
    <w:p>
      <w:pPr>
        <w:wordWrap w:val="0"/>
        <w:spacing w:line="240" w:lineRule="auto"/>
        <w:rPr>
          <w:rFonts w:hint="eastAsia" w:ascii="楷体_GB2312" w:eastAsia="楷体_GB2312"/>
          <w:highlight w:val="none"/>
        </w:rPr>
      </w:pPr>
    </w:p>
    <w:p>
      <w:pPr>
        <w:wordWrap w:val="0"/>
        <w:spacing w:line="360" w:lineRule="auto"/>
        <w:rPr>
          <w:highlight w:val="none"/>
        </w:rPr>
      </w:pPr>
      <w:r>
        <w:rPr>
          <w:rFonts w:hint="eastAsia" w:ascii="楷体_GB2312" w:eastAsia="楷体_GB2312"/>
          <w:highlight w:val="none"/>
        </w:rPr>
        <w:t>附件：</w:t>
      </w:r>
      <w:r>
        <w:rPr>
          <w:rFonts w:hint="eastAsia"/>
          <w:highlight w:val="none"/>
        </w:rPr>
        <w:t xml:space="preserve">        </w:t>
      </w:r>
    </w:p>
    <w:p>
      <w:pPr>
        <w:wordWrap w:val="0"/>
        <w:spacing w:line="360" w:lineRule="auto"/>
        <w:ind w:firstLine="2209" w:firstLineChars="500"/>
        <w:rPr>
          <w:highlight w:val="none"/>
        </w:rPr>
      </w:pPr>
      <w:r>
        <w:rPr>
          <w:rFonts w:hint="eastAsia" w:ascii="楷体_GB2312" w:eastAsia="楷体_GB2312"/>
          <w:b/>
          <w:sz w:val="44"/>
          <w:szCs w:val="44"/>
          <w:highlight w:val="none"/>
        </w:rPr>
        <w:t xml:space="preserve">施工队任务单打分细则 </w:t>
      </w:r>
    </w:p>
    <w:p>
      <w:pPr>
        <w:spacing w:line="360" w:lineRule="auto"/>
        <w:rPr>
          <w:rFonts w:ascii="楷体_GB2312" w:eastAsia="楷体_GB2312"/>
          <w:sz w:val="28"/>
          <w:szCs w:val="28"/>
          <w:highlight w:val="none"/>
        </w:rPr>
      </w:pPr>
      <w:r>
        <w:rPr>
          <w:rFonts w:hint="eastAsia" w:ascii="楷体_GB2312" w:eastAsia="楷体_GB2312"/>
          <w:sz w:val="28"/>
          <w:szCs w:val="28"/>
          <w:highlight w:val="none"/>
        </w:rPr>
        <w:t>一、质量（满分30分）</w:t>
      </w:r>
    </w:p>
    <w:p>
      <w:pPr>
        <w:spacing w:line="360" w:lineRule="auto"/>
        <w:rPr>
          <w:rFonts w:ascii="楷体_GB2312" w:eastAsia="楷体_GB2312"/>
          <w:sz w:val="28"/>
          <w:szCs w:val="28"/>
          <w:highlight w:val="none"/>
        </w:rPr>
      </w:pPr>
      <w:r>
        <w:rPr>
          <w:rFonts w:hint="eastAsia" w:ascii="楷体_GB2312" w:eastAsia="楷体_GB2312"/>
          <w:sz w:val="28"/>
          <w:szCs w:val="28"/>
          <w:highlight w:val="none"/>
        </w:rPr>
        <w:t>1、施工过程中出现质量问题，需项目部编制整改方案进行处理的，每发生一次扣0.01分；</w:t>
      </w:r>
    </w:p>
    <w:p>
      <w:pPr>
        <w:spacing w:line="360" w:lineRule="auto"/>
        <w:rPr>
          <w:rFonts w:ascii="楷体_GB2312" w:eastAsia="楷体_GB2312"/>
          <w:sz w:val="28"/>
          <w:szCs w:val="28"/>
          <w:highlight w:val="none"/>
        </w:rPr>
      </w:pPr>
      <w:r>
        <w:rPr>
          <w:rFonts w:hint="eastAsia" w:ascii="楷体_GB2312" w:eastAsia="楷体_GB2312"/>
          <w:sz w:val="28"/>
          <w:szCs w:val="28"/>
          <w:highlight w:val="none"/>
        </w:rPr>
        <w:t>2、同一部位验收，超过两次出现同一问题验收未通过的，每发生一次扣0.02分；</w:t>
      </w:r>
    </w:p>
    <w:p>
      <w:pPr>
        <w:spacing w:line="360" w:lineRule="auto"/>
        <w:rPr>
          <w:rFonts w:ascii="楷体_GB2312" w:eastAsia="楷体_GB2312"/>
          <w:sz w:val="28"/>
          <w:szCs w:val="28"/>
          <w:highlight w:val="none"/>
        </w:rPr>
      </w:pPr>
      <w:r>
        <w:rPr>
          <w:rFonts w:hint="eastAsia" w:ascii="楷体_GB2312" w:eastAsia="楷体_GB2312"/>
          <w:sz w:val="28"/>
          <w:szCs w:val="28"/>
          <w:highlight w:val="none"/>
        </w:rPr>
        <w:t>3、出现严重质量问题，收到监理或业主下发整改通知(监理通知、联系单)的，每发生一次扣0.05分；</w:t>
      </w:r>
    </w:p>
    <w:p>
      <w:pPr>
        <w:spacing w:line="360" w:lineRule="auto"/>
        <w:rPr>
          <w:rFonts w:ascii="楷体_GB2312" w:eastAsia="楷体_GB2312"/>
          <w:sz w:val="28"/>
          <w:szCs w:val="28"/>
          <w:highlight w:val="none"/>
        </w:rPr>
      </w:pPr>
      <w:r>
        <w:rPr>
          <w:rFonts w:hint="eastAsia" w:ascii="楷体_GB2312" w:eastAsia="楷体_GB2312"/>
          <w:sz w:val="28"/>
          <w:szCs w:val="28"/>
          <w:highlight w:val="none"/>
        </w:rPr>
        <w:t>4、出现严重质量问题，且无法自行处理，须由项目部协调外单位进行处理的，每发生一次扣0.05分；</w:t>
      </w:r>
    </w:p>
    <w:p>
      <w:pPr>
        <w:spacing w:line="360" w:lineRule="auto"/>
        <w:rPr>
          <w:rFonts w:ascii="楷体_GB2312" w:eastAsia="楷体_GB2312"/>
          <w:sz w:val="28"/>
          <w:szCs w:val="28"/>
          <w:highlight w:val="none"/>
        </w:rPr>
      </w:pPr>
      <w:r>
        <w:rPr>
          <w:rFonts w:hint="eastAsia" w:ascii="楷体_GB2312" w:eastAsia="楷体_GB2312"/>
          <w:sz w:val="28"/>
          <w:szCs w:val="28"/>
          <w:highlight w:val="none"/>
        </w:rPr>
        <w:t>5、出现严重质量问题，收到监理或业主下发罚款通知的，每发生一次扣0.1分（罚款另计）；</w:t>
      </w:r>
    </w:p>
    <w:p>
      <w:pPr>
        <w:spacing w:line="360" w:lineRule="auto"/>
        <w:rPr>
          <w:rFonts w:ascii="楷体_GB2312" w:eastAsia="楷体_GB2312"/>
          <w:sz w:val="28"/>
          <w:szCs w:val="28"/>
          <w:highlight w:val="none"/>
        </w:rPr>
      </w:pPr>
      <w:r>
        <w:rPr>
          <w:rFonts w:hint="eastAsia" w:ascii="楷体_GB2312" w:eastAsia="楷体_GB2312"/>
          <w:sz w:val="28"/>
          <w:szCs w:val="28"/>
          <w:highlight w:val="none"/>
        </w:rPr>
        <w:t>6、出现质量事故，收到政府相关部门整改或处罚通知的，每发生一次扣0.3分（罚款另计）；</w:t>
      </w:r>
    </w:p>
    <w:p>
      <w:pPr>
        <w:spacing w:line="360" w:lineRule="auto"/>
        <w:rPr>
          <w:rFonts w:ascii="楷体_GB2312" w:eastAsia="楷体_GB2312"/>
          <w:sz w:val="28"/>
          <w:szCs w:val="28"/>
          <w:highlight w:val="none"/>
        </w:rPr>
      </w:pPr>
      <w:r>
        <w:rPr>
          <w:rFonts w:hint="eastAsia" w:ascii="楷体_GB2312" w:eastAsia="楷体_GB2312"/>
          <w:sz w:val="28"/>
          <w:szCs w:val="28"/>
          <w:highlight w:val="none"/>
        </w:rPr>
        <w:t>二、安全（满分30分）</w:t>
      </w:r>
    </w:p>
    <w:p>
      <w:pPr>
        <w:spacing w:line="360" w:lineRule="auto"/>
        <w:rPr>
          <w:rFonts w:ascii="楷体_GB2312" w:eastAsia="楷体_GB2312"/>
          <w:sz w:val="28"/>
          <w:szCs w:val="28"/>
          <w:highlight w:val="none"/>
        </w:rPr>
      </w:pPr>
      <w:r>
        <w:rPr>
          <w:rFonts w:hint="eastAsia" w:ascii="楷体_GB2312" w:eastAsia="楷体_GB2312"/>
          <w:sz w:val="28"/>
          <w:szCs w:val="28"/>
          <w:highlight w:val="none"/>
        </w:rPr>
        <w:t>1、多次违反安全技术操作规程经警告、罚款后仍不改正的，每发生一次扣0.01分；</w:t>
      </w:r>
    </w:p>
    <w:p>
      <w:pPr>
        <w:spacing w:line="360" w:lineRule="auto"/>
        <w:rPr>
          <w:rFonts w:ascii="楷体_GB2312" w:eastAsia="楷体_GB2312"/>
          <w:sz w:val="28"/>
          <w:szCs w:val="28"/>
          <w:highlight w:val="none"/>
        </w:rPr>
      </w:pPr>
      <w:r>
        <w:rPr>
          <w:rFonts w:hint="eastAsia" w:ascii="楷体_GB2312" w:eastAsia="楷体_GB2312"/>
          <w:sz w:val="28"/>
          <w:szCs w:val="28"/>
          <w:highlight w:val="none"/>
        </w:rPr>
        <w:t>2、由于违反安全操作规程，被监理或业主通报、罚款的，每发生一次扣0.1分；</w:t>
      </w:r>
    </w:p>
    <w:p>
      <w:pPr>
        <w:spacing w:line="360" w:lineRule="auto"/>
        <w:rPr>
          <w:rFonts w:ascii="楷体_GB2312" w:eastAsia="楷体_GB2312"/>
          <w:sz w:val="28"/>
          <w:szCs w:val="28"/>
          <w:highlight w:val="none"/>
        </w:rPr>
      </w:pPr>
      <w:r>
        <w:rPr>
          <w:rFonts w:hint="eastAsia" w:ascii="楷体_GB2312" w:eastAsia="楷体_GB2312"/>
          <w:sz w:val="28"/>
          <w:szCs w:val="28"/>
          <w:highlight w:val="none"/>
        </w:rPr>
        <w:t>3、每发生一次因个人原因引起的轻伤事故，如骨折、碰掉牙齿、磕破头皮等，扣0.2分；</w:t>
      </w:r>
    </w:p>
    <w:p>
      <w:pPr>
        <w:spacing w:line="360" w:lineRule="auto"/>
        <w:rPr>
          <w:rFonts w:ascii="楷体_GB2312" w:eastAsia="楷体_GB2312"/>
          <w:sz w:val="28"/>
          <w:szCs w:val="28"/>
          <w:highlight w:val="none"/>
        </w:rPr>
      </w:pPr>
      <w:r>
        <w:rPr>
          <w:rFonts w:hint="eastAsia" w:ascii="楷体_GB2312" w:eastAsia="楷体_GB2312"/>
          <w:sz w:val="28"/>
          <w:szCs w:val="28"/>
          <w:highlight w:val="none"/>
        </w:rPr>
        <w:t>4、每发生一次被省、市、县、区级以上主管部门通报批评、处理或扣分的，扣1分；</w:t>
      </w:r>
    </w:p>
    <w:p>
      <w:pPr>
        <w:spacing w:line="360" w:lineRule="auto"/>
        <w:rPr>
          <w:rFonts w:ascii="楷体_GB2312" w:eastAsia="楷体_GB2312"/>
          <w:sz w:val="28"/>
          <w:szCs w:val="28"/>
          <w:highlight w:val="none"/>
        </w:rPr>
      </w:pPr>
      <w:r>
        <w:rPr>
          <w:rFonts w:hint="eastAsia" w:ascii="楷体_GB2312" w:eastAsia="楷体_GB2312"/>
          <w:sz w:val="28"/>
          <w:szCs w:val="28"/>
          <w:highlight w:val="none"/>
        </w:rPr>
        <w:t>5、每发生一次一般及以上安全事故，扣1.5分；</w:t>
      </w:r>
    </w:p>
    <w:p>
      <w:pPr>
        <w:spacing w:line="360" w:lineRule="auto"/>
        <w:rPr>
          <w:rFonts w:ascii="楷体_GB2312" w:eastAsia="楷体_GB2312"/>
          <w:sz w:val="28"/>
          <w:szCs w:val="28"/>
          <w:highlight w:val="none"/>
        </w:rPr>
      </w:pPr>
      <w:r>
        <w:rPr>
          <w:rFonts w:hint="eastAsia" w:ascii="楷体_GB2312" w:eastAsia="楷体_GB2312"/>
          <w:sz w:val="28"/>
          <w:szCs w:val="28"/>
          <w:highlight w:val="none"/>
        </w:rPr>
        <w:t>三、材料（满分10分）</w:t>
      </w:r>
    </w:p>
    <w:p>
      <w:pPr>
        <w:spacing w:line="360" w:lineRule="auto"/>
        <w:rPr>
          <w:rFonts w:ascii="楷体_GB2312" w:eastAsia="楷体_GB2312"/>
          <w:sz w:val="28"/>
          <w:szCs w:val="28"/>
          <w:highlight w:val="none"/>
        </w:rPr>
      </w:pPr>
      <w:r>
        <w:rPr>
          <w:rFonts w:hint="eastAsia" w:ascii="楷体_GB2312" w:eastAsia="楷体_GB2312"/>
          <w:sz w:val="28"/>
          <w:szCs w:val="28"/>
          <w:highlight w:val="none"/>
        </w:rPr>
        <w:t>1、不按项目部要求办理收、领料手续，私自取料的，每发生一次扣0.01分；</w:t>
      </w:r>
    </w:p>
    <w:p>
      <w:pPr>
        <w:spacing w:line="360" w:lineRule="auto"/>
        <w:rPr>
          <w:rFonts w:ascii="楷体_GB2312" w:eastAsia="楷体_GB2312"/>
          <w:sz w:val="28"/>
          <w:szCs w:val="28"/>
          <w:highlight w:val="none"/>
        </w:rPr>
      </w:pPr>
      <w:r>
        <w:rPr>
          <w:rFonts w:hint="eastAsia" w:ascii="楷体_GB2312" w:eastAsia="楷体_GB2312"/>
          <w:sz w:val="28"/>
          <w:szCs w:val="28"/>
          <w:highlight w:val="none"/>
        </w:rPr>
        <w:t>2、用于安全文明施工的周转性材料，如围挡板、护角等，不及时回收并退回项目部的（丢失、损坏赔偿另计），每发生一次扣0.01分；</w:t>
      </w:r>
    </w:p>
    <w:p>
      <w:pPr>
        <w:spacing w:line="360" w:lineRule="auto"/>
        <w:rPr>
          <w:rFonts w:ascii="楷体_GB2312" w:eastAsia="楷体_GB2312"/>
          <w:sz w:val="28"/>
          <w:szCs w:val="28"/>
          <w:highlight w:val="none"/>
        </w:rPr>
      </w:pPr>
      <w:r>
        <w:rPr>
          <w:rFonts w:hint="eastAsia" w:ascii="楷体_GB2312" w:eastAsia="楷体_GB2312"/>
          <w:sz w:val="28"/>
          <w:szCs w:val="28"/>
          <w:highlight w:val="none"/>
        </w:rPr>
        <w:t>3、用于工程施工中的周转性材料，如模板、脚手架等，未经请示私自锯、裁，每发生一次扣0.05分；</w:t>
      </w:r>
    </w:p>
    <w:p>
      <w:pPr>
        <w:spacing w:line="360" w:lineRule="auto"/>
        <w:rPr>
          <w:rFonts w:ascii="楷体_GB2312" w:eastAsia="楷体_GB2312"/>
          <w:sz w:val="28"/>
          <w:szCs w:val="28"/>
          <w:highlight w:val="none"/>
        </w:rPr>
      </w:pPr>
      <w:r>
        <w:rPr>
          <w:rFonts w:hint="eastAsia" w:ascii="楷体_GB2312" w:eastAsia="楷体_GB2312"/>
          <w:sz w:val="28"/>
          <w:szCs w:val="28"/>
          <w:highlight w:val="none"/>
        </w:rPr>
        <w:t>四、进度（满分10分）</w:t>
      </w:r>
    </w:p>
    <w:p>
      <w:pPr>
        <w:spacing w:line="360" w:lineRule="auto"/>
        <w:rPr>
          <w:rFonts w:ascii="楷体_GB2312" w:eastAsia="楷体_GB2312"/>
          <w:sz w:val="28"/>
          <w:szCs w:val="28"/>
          <w:highlight w:val="none"/>
        </w:rPr>
      </w:pPr>
      <w:r>
        <w:rPr>
          <w:rFonts w:hint="eastAsia" w:ascii="楷体_GB2312" w:eastAsia="楷体_GB2312"/>
          <w:sz w:val="28"/>
          <w:szCs w:val="28"/>
          <w:highlight w:val="none"/>
        </w:rPr>
        <w:t>1、施工过程中未满足双方约定的周进度节点要求，每发生一次扣0.05分；</w:t>
      </w:r>
    </w:p>
    <w:p>
      <w:pPr>
        <w:spacing w:line="360" w:lineRule="auto"/>
        <w:rPr>
          <w:rFonts w:ascii="楷体_GB2312" w:eastAsia="楷体_GB2312"/>
          <w:sz w:val="28"/>
          <w:szCs w:val="28"/>
          <w:highlight w:val="none"/>
        </w:rPr>
      </w:pPr>
      <w:r>
        <w:rPr>
          <w:rFonts w:hint="eastAsia" w:ascii="楷体_GB2312" w:eastAsia="楷体_GB2312"/>
          <w:sz w:val="28"/>
          <w:szCs w:val="28"/>
          <w:highlight w:val="none"/>
        </w:rPr>
        <w:t>2、施工过程中未满足双方约定的月进度节点要求，每发生一次扣0.1分；</w:t>
      </w:r>
    </w:p>
    <w:p>
      <w:pPr>
        <w:spacing w:line="360" w:lineRule="auto"/>
        <w:rPr>
          <w:rFonts w:ascii="楷体_GB2312" w:eastAsia="楷体_GB2312"/>
          <w:sz w:val="28"/>
          <w:szCs w:val="28"/>
          <w:highlight w:val="none"/>
        </w:rPr>
      </w:pPr>
      <w:r>
        <w:rPr>
          <w:rFonts w:hint="eastAsia" w:ascii="楷体_GB2312" w:eastAsia="楷体_GB2312"/>
          <w:sz w:val="28"/>
          <w:szCs w:val="28"/>
          <w:highlight w:val="none"/>
        </w:rPr>
        <w:t>解释：每月为四周，若前三周未完成进度，第四周通过赶工措施完成了本月进度，则只扣前三周未完的分即0.05×3=0.15分；若四周都未完成、本月也未完成计划，则扣0.05×4+0.1=0.3分。</w:t>
      </w:r>
    </w:p>
    <w:p>
      <w:pPr>
        <w:spacing w:line="360" w:lineRule="auto"/>
        <w:rPr>
          <w:rFonts w:ascii="楷体_GB2312" w:eastAsia="楷体_GB2312"/>
          <w:sz w:val="28"/>
          <w:szCs w:val="28"/>
          <w:highlight w:val="none"/>
        </w:rPr>
      </w:pPr>
      <w:r>
        <w:rPr>
          <w:rFonts w:hint="eastAsia" w:ascii="楷体_GB2312" w:eastAsia="楷体_GB2312"/>
          <w:sz w:val="28"/>
          <w:szCs w:val="28"/>
          <w:highlight w:val="none"/>
        </w:rPr>
        <w:t>五、文明施工（满分10分）</w:t>
      </w:r>
    </w:p>
    <w:p>
      <w:pPr>
        <w:spacing w:line="360" w:lineRule="auto"/>
        <w:rPr>
          <w:rFonts w:ascii="楷体_GB2312" w:eastAsia="楷体_GB2312"/>
          <w:sz w:val="28"/>
          <w:szCs w:val="28"/>
          <w:highlight w:val="none"/>
        </w:rPr>
      </w:pPr>
      <w:r>
        <w:rPr>
          <w:rFonts w:hint="eastAsia" w:ascii="楷体_GB2312" w:eastAsia="楷体_GB2312"/>
          <w:sz w:val="28"/>
          <w:szCs w:val="28"/>
          <w:highlight w:val="none"/>
        </w:rPr>
        <w:t>1、施工现场不清扫、洒水，覆盖遮阳网等，经项目部2次提醒未执行的，每发生一次扣0.01分；</w:t>
      </w:r>
    </w:p>
    <w:p>
      <w:pPr>
        <w:spacing w:line="360" w:lineRule="auto"/>
        <w:rPr>
          <w:rFonts w:ascii="楷体_GB2312" w:eastAsia="楷体_GB2312"/>
          <w:sz w:val="28"/>
          <w:szCs w:val="28"/>
          <w:highlight w:val="none"/>
        </w:rPr>
      </w:pPr>
      <w:r>
        <w:rPr>
          <w:rFonts w:hint="eastAsia" w:ascii="楷体_GB2312" w:eastAsia="楷体_GB2312"/>
          <w:sz w:val="28"/>
          <w:szCs w:val="28"/>
          <w:highlight w:val="none"/>
        </w:rPr>
        <w:t>2、材料摆放场地杂乱，未按要求限期整改到位的，每发生一次扣0.02分；</w:t>
      </w:r>
    </w:p>
    <w:p>
      <w:pPr>
        <w:spacing w:line="360" w:lineRule="auto"/>
        <w:rPr>
          <w:rFonts w:ascii="楷体_GB2312" w:eastAsia="楷体_GB2312"/>
          <w:sz w:val="28"/>
          <w:szCs w:val="28"/>
          <w:highlight w:val="none"/>
        </w:rPr>
      </w:pPr>
      <w:r>
        <w:rPr>
          <w:rFonts w:hint="eastAsia" w:ascii="楷体_GB2312" w:eastAsia="楷体_GB2312"/>
          <w:sz w:val="28"/>
          <w:szCs w:val="28"/>
          <w:highlight w:val="none"/>
        </w:rPr>
        <w:t>3、因现场文明施工未达到要求，收到监理或业主下发整改通知的，每发生一次扣0.05分；</w:t>
      </w:r>
    </w:p>
    <w:p>
      <w:pPr>
        <w:spacing w:line="360" w:lineRule="auto"/>
        <w:rPr>
          <w:rFonts w:ascii="楷体_GB2312" w:eastAsia="楷体_GB2312"/>
          <w:sz w:val="28"/>
          <w:szCs w:val="28"/>
          <w:highlight w:val="none"/>
        </w:rPr>
      </w:pPr>
      <w:r>
        <w:rPr>
          <w:rFonts w:hint="eastAsia" w:ascii="楷体_GB2312" w:eastAsia="楷体_GB2312"/>
          <w:sz w:val="28"/>
          <w:szCs w:val="28"/>
          <w:highlight w:val="none"/>
        </w:rPr>
        <w:t>4、因现场文明施工未达到要求，收到政府相关部门下发整改通知的，每发生一次扣0.1分；</w:t>
      </w:r>
    </w:p>
    <w:p>
      <w:pPr>
        <w:spacing w:line="360" w:lineRule="auto"/>
        <w:rPr>
          <w:rFonts w:ascii="楷体_GB2312" w:eastAsia="楷体_GB2312"/>
          <w:sz w:val="28"/>
          <w:szCs w:val="28"/>
          <w:highlight w:val="none"/>
        </w:rPr>
      </w:pPr>
      <w:r>
        <w:rPr>
          <w:rFonts w:hint="eastAsia" w:ascii="楷体_GB2312" w:eastAsia="楷体_GB2312"/>
          <w:sz w:val="28"/>
          <w:szCs w:val="28"/>
          <w:highlight w:val="none"/>
        </w:rPr>
        <w:t>5、因现场文明施工未达到要求，被政府相关部门下令整改、停工的，每发生一次扣1分；</w:t>
      </w:r>
    </w:p>
    <w:p>
      <w:pPr>
        <w:spacing w:line="360" w:lineRule="auto"/>
        <w:rPr>
          <w:rFonts w:ascii="楷体_GB2312" w:eastAsia="楷体_GB2312"/>
          <w:sz w:val="28"/>
          <w:szCs w:val="28"/>
          <w:highlight w:val="none"/>
        </w:rPr>
      </w:pPr>
      <w:r>
        <w:rPr>
          <w:rFonts w:hint="eastAsia" w:ascii="楷体_GB2312" w:eastAsia="楷体_GB2312"/>
          <w:sz w:val="28"/>
          <w:szCs w:val="28"/>
          <w:highlight w:val="none"/>
        </w:rPr>
        <w:t>六、配合度（满分10分）</w:t>
      </w:r>
    </w:p>
    <w:p>
      <w:pPr>
        <w:spacing w:line="360" w:lineRule="auto"/>
        <w:rPr>
          <w:rFonts w:ascii="楷体_GB2312" w:eastAsia="楷体_GB2312"/>
          <w:sz w:val="28"/>
          <w:szCs w:val="28"/>
          <w:highlight w:val="none"/>
        </w:rPr>
      </w:pPr>
      <w:r>
        <w:rPr>
          <w:rFonts w:hint="eastAsia" w:ascii="楷体_GB2312" w:eastAsia="楷体_GB2312"/>
          <w:sz w:val="28"/>
          <w:szCs w:val="28"/>
          <w:highlight w:val="none"/>
        </w:rPr>
        <w:t>配合度由生产经理根据各部门评价综合评分，如：</w:t>
      </w:r>
    </w:p>
    <w:p>
      <w:pPr>
        <w:spacing w:line="360" w:lineRule="auto"/>
        <w:rPr>
          <w:rFonts w:ascii="楷体_GB2312" w:eastAsia="楷体_GB2312"/>
          <w:sz w:val="28"/>
          <w:szCs w:val="28"/>
          <w:highlight w:val="none"/>
        </w:rPr>
      </w:pPr>
      <w:r>
        <w:rPr>
          <w:rFonts w:hint="eastAsia" w:ascii="楷体_GB2312" w:eastAsia="楷体_GB2312"/>
          <w:sz w:val="28"/>
          <w:szCs w:val="28"/>
          <w:highlight w:val="none"/>
        </w:rPr>
        <w:t>1、项目部在派遣施工任务时，承包方不得以人工单价、人力不足等任何理由推诿、拖延、拒绝。</w:t>
      </w:r>
    </w:p>
    <w:p>
      <w:pPr>
        <w:spacing w:line="360" w:lineRule="auto"/>
        <w:rPr>
          <w:rFonts w:ascii="楷体_GB2312" w:eastAsia="楷体_GB2312"/>
          <w:sz w:val="28"/>
          <w:szCs w:val="28"/>
          <w:highlight w:val="none"/>
        </w:rPr>
      </w:pPr>
      <w:r>
        <w:rPr>
          <w:rFonts w:hint="eastAsia" w:ascii="楷体_GB2312" w:eastAsia="楷体_GB2312"/>
          <w:sz w:val="28"/>
          <w:szCs w:val="28"/>
          <w:highlight w:val="none"/>
        </w:rPr>
        <w:t>2、如现场出现需整改的质量、安全、文明施工等问题后，承包方应予以积极配合，并在第一时间内组织安排人员进行整改。</w:t>
      </w:r>
    </w:p>
    <w:p>
      <w:pPr>
        <w:spacing w:line="360" w:lineRule="auto"/>
        <w:rPr>
          <w:rFonts w:ascii="楷体_GB2312" w:eastAsia="楷体_GB2312"/>
          <w:sz w:val="28"/>
          <w:szCs w:val="28"/>
          <w:highlight w:val="none"/>
        </w:rPr>
      </w:pPr>
      <w:r>
        <w:rPr>
          <w:rFonts w:hint="eastAsia" w:ascii="楷体_GB2312" w:eastAsia="楷体_GB2312"/>
          <w:sz w:val="28"/>
          <w:szCs w:val="28"/>
          <w:highlight w:val="none"/>
        </w:rPr>
        <w:t>3、配合度评分计入当月工程量任务单。</w:t>
      </w:r>
    </w:p>
    <w:p>
      <w:pPr>
        <w:pStyle w:val="12"/>
        <w:spacing w:line="360" w:lineRule="auto"/>
        <w:ind w:firstLine="420" w:firstLineChars="200"/>
        <w:rPr>
          <w:rFonts w:ascii="宋体" w:hAnsi="宋体"/>
          <w:highlight w:val="none"/>
        </w:rPr>
      </w:pPr>
    </w:p>
    <w:p>
      <w:pPr>
        <w:pStyle w:val="4"/>
        <w:spacing w:line="360" w:lineRule="auto"/>
        <w:ind w:firstLine="0" w:firstLineChars="0"/>
        <w:rPr>
          <w:rFonts w:ascii="宋体" w:hAnsi="宋体"/>
          <w:highlight w:val="none"/>
        </w:rPr>
      </w:pPr>
    </w:p>
    <w:p>
      <w:pPr>
        <w:spacing w:line="360" w:lineRule="auto"/>
        <w:jc w:val="center"/>
        <w:rPr>
          <w:rFonts w:ascii="宋体" w:hAnsi="宋体"/>
          <w:b/>
          <w:sz w:val="36"/>
          <w:highlight w:val="none"/>
        </w:rPr>
      </w:pPr>
    </w:p>
    <w:p>
      <w:pPr>
        <w:spacing w:line="240" w:lineRule="auto"/>
        <w:jc w:val="both"/>
        <w:rPr>
          <w:rFonts w:ascii="宋体" w:hAnsi="宋体"/>
          <w:b/>
          <w:sz w:val="36"/>
          <w:highlight w:val="none"/>
        </w:rPr>
      </w:pPr>
    </w:p>
    <w:p>
      <w:pPr>
        <w:spacing w:line="240" w:lineRule="auto"/>
        <w:jc w:val="center"/>
        <w:rPr>
          <w:rFonts w:hint="eastAsia" w:ascii="宋体" w:hAnsi="宋体"/>
          <w:b/>
          <w:color w:val="000000"/>
          <w:sz w:val="36"/>
          <w:highlight w:val="none"/>
        </w:rPr>
      </w:pPr>
      <w:r>
        <w:rPr>
          <w:rFonts w:hint="eastAsia" w:ascii="宋体" w:hAnsi="宋体"/>
          <w:b/>
          <w:color w:val="000000"/>
          <w:sz w:val="36"/>
          <w:highlight w:val="none"/>
        </w:rPr>
        <w:t>五、投标文件格式</w:t>
      </w:r>
    </w:p>
    <w:p>
      <w:pPr>
        <w:pStyle w:val="4"/>
        <w:spacing w:line="240" w:lineRule="auto"/>
        <w:rPr>
          <w:rFonts w:hint="eastAsia" w:ascii="宋体" w:hAnsi="宋体"/>
          <w:color w:val="000000"/>
          <w:highlight w:val="none"/>
        </w:rPr>
      </w:pPr>
    </w:p>
    <w:p>
      <w:pPr>
        <w:widowControl/>
        <w:adjustRightInd w:val="0"/>
        <w:snapToGrid w:val="0"/>
        <w:spacing w:line="240" w:lineRule="auto"/>
        <w:ind w:right="1"/>
        <w:jc w:val="center"/>
        <w:rPr>
          <w:b/>
          <w:kern w:val="0"/>
          <w:sz w:val="28"/>
          <w:highlight w:val="none"/>
        </w:rPr>
      </w:pPr>
      <w:r>
        <w:rPr>
          <w:b/>
          <w:snapToGrid w:val="0"/>
          <w:kern w:val="0"/>
          <w:sz w:val="28"/>
          <w:highlight w:val="none"/>
        </w:rPr>
        <w:t>投标文件</w:t>
      </w:r>
      <w:r>
        <w:rPr>
          <w:b/>
          <w:kern w:val="0"/>
          <w:sz w:val="28"/>
          <w:highlight w:val="none"/>
        </w:rPr>
        <w:t>封面</w:t>
      </w:r>
    </w:p>
    <w:p>
      <w:pPr>
        <w:widowControl/>
        <w:snapToGrid w:val="0"/>
        <w:spacing w:line="240" w:lineRule="auto"/>
        <w:jc w:val="center"/>
        <w:rPr>
          <w:b/>
          <w:bCs/>
          <w:kern w:val="0"/>
          <w:sz w:val="30"/>
          <w:highlight w:val="none"/>
        </w:rPr>
      </w:pPr>
      <w:r>
        <w:rPr>
          <w:kern w:val="0"/>
          <w:sz w:val="24"/>
          <w:highlight w:val="none"/>
        </w:rPr>
        <w:t xml:space="preserve">                                                        </w:t>
      </w:r>
      <w:r>
        <w:rPr>
          <w:b/>
          <w:bCs/>
          <w:kern w:val="0"/>
          <w:sz w:val="28"/>
          <w:highlight w:val="none"/>
          <w:bdr w:val="single" w:color="auto" w:sz="4" w:space="0"/>
        </w:rPr>
        <w:t>正本</w:t>
      </w:r>
      <w:r>
        <w:rPr>
          <w:b/>
          <w:bCs/>
          <w:kern w:val="0"/>
          <w:sz w:val="24"/>
          <w:highlight w:val="none"/>
        </w:rPr>
        <w:t>或</w:t>
      </w:r>
      <w:r>
        <w:rPr>
          <w:b/>
          <w:bCs/>
          <w:kern w:val="0"/>
          <w:sz w:val="28"/>
          <w:highlight w:val="none"/>
          <w:bdr w:val="single" w:color="auto" w:sz="4" w:space="0"/>
        </w:rPr>
        <w:t>副本</w:t>
      </w:r>
    </w:p>
    <w:p>
      <w:pPr>
        <w:widowControl/>
        <w:autoSpaceDE w:val="0"/>
        <w:autoSpaceDN w:val="0"/>
        <w:adjustRightInd w:val="0"/>
        <w:spacing w:line="240" w:lineRule="auto"/>
        <w:jc w:val="center"/>
        <w:rPr>
          <w:rFonts w:hint="eastAsia" w:ascii="楷体_GB2312" w:eastAsia="楷体_GB2312"/>
          <w:b/>
          <w:color w:val="000000"/>
          <w:kern w:val="0"/>
          <w:sz w:val="48"/>
          <w:szCs w:val="52"/>
          <w:highlight w:val="none"/>
          <w:lang w:val="en-US"/>
        </w:rPr>
      </w:pPr>
      <w:r>
        <w:rPr>
          <w:rFonts w:hint="eastAsia" w:ascii="楷体_GB2312" w:eastAsia="楷体_GB2312"/>
          <w:b/>
          <w:color w:val="000000"/>
          <w:kern w:val="0"/>
          <w:sz w:val="48"/>
          <w:szCs w:val="52"/>
          <w:highlight w:val="none"/>
          <w:lang w:val="en-US" w:eastAsia="zh-CN"/>
        </w:rPr>
        <w:t>河北机电职业技术学院新校区一期工程科技创新中心（2）工程</w:t>
      </w:r>
    </w:p>
    <w:p>
      <w:pPr>
        <w:widowControl/>
        <w:autoSpaceDE w:val="0"/>
        <w:autoSpaceDN w:val="0"/>
        <w:adjustRightInd w:val="0"/>
        <w:spacing w:line="240" w:lineRule="auto"/>
        <w:jc w:val="center"/>
        <w:rPr>
          <w:rFonts w:hint="eastAsia" w:ascii="楷体_GB2312" w:eastAsia="楷体_GB2312"/>
          <w:b/>
          <w:color w:val="000000"/>
          <w:kern w:val="0"/>
          <w:sz w:val="48"/>
          <w:szCs w:val="48"/>
          <w:highlight w:val="none"/>
        </w:rPr>
      </w:pPr>
      <w:r>
        <w:rPr>
          <w:rFonts w:hint="eastAsia" w:ascii="楷体_GB2312" w:eastAsia="楷体_GB2312"/>
          <w:b/>
          <w:color w:val="000000"/>
          <w:kern w:val="0"/>
          <w:sz w:val="48"/>
          <w:szCs w:val="48"/>
          <w:highlight w:val="none"/>
          <w:lang w:val="en-US" w:eastAsia="zh-CN"/>
        </w:rPr>
        <w:t>水电劳务</w:t>
      </w:r>
      <w:r>
        <w:rPr>
          <w:rFonts w:hint="eastAsia" w:ascii="楷体_GB2312" w:eastAsia="楷体_GB2312"/>
          <w:b/>
          <w:color w:val="000000"/>
          <w:kern w:val="0"/>
          <w:sz w:val="48"/>
          <w:szCs w:val="48"/>
          <w:highlight w:val="none"/>
          <w:lang w:eastAsia="zh-CN"/>
        </w:rPr>
        <w:t>分包</w:t>
      </w:r>
      <w:r>
        <w:rPr>
          <w:rFonts w:hint="eastAsia" w:ascii="楷体_GB2312" w:eastAsia="楷体_GB2312"/>
          <w:b/>
          <w:color w:val="000000"/>
          <w:kern w:val="0"/>
          <w:sz w:val="48"/>
          <w:szCs w:val="48"/>
          <w:highlight w:val="none"/>
        </w:rPr>
        <w:t xml:space="preserve"> </w:t>
      </w:r>
    </w:p>
    <w:p>
      <w:pPr>
        <w:spacing w:line="240" w:lineRule="auto"/>
        <w:ind w:firstLine="2658" w:firstLineChars="246"/>
        <w:rPr>
          <w:rFonts w:hint="eastAsia" w:ascii="宋体" w:hAnsi="宋体"/>
          <w:b/>
          <w:color w:val="000000"/>
          <w:sz w:val="44"/>
          <w:szCs w:val="44"/>
          <w:highlight w:val="none"/>
        </w:rPr>
      </w:pPr>
      <w:r>
        <w:rPr>
          <w:rFonts w:hint="eastAsia" w:ascii="宋体" w:hAnsi="宋体"/>
          <w:b/>
          <w:color w:val="000000"/>
          <w:spacing w:val="120"/>
          <w:sz w:val="84"/>
          <w:szCs w:val="84"/>
          <w:highlight w:val="none"/>
        </w:rPr>
        <w:t>投标文件</w:t>
      </w:r>
    </w:p>
    <w:p>
      <w:pPr>
        <w:spacing w:line="240" w:lineRule="auto"/>
        <w:jc w:val="both"/>
        <w:rPr>
          <w:rFonts w:hint="eastAsia" w:ascii="宋体" w:hAnsi="宋体"/>
          <w:b/>
          <w:color w:val="000000"/>
          <w:sz w:val="48"/>
          <w:highlight w:val="none"/>
        </w:rPr>
      </w:pPr>
    </w:p>
    <w:p>
      <w:pPr>
        <w:spacing w:line="240" w:lineRule="auto"/>
        <w:jc w:val="center"/>
        <w:rPr>
          <w:rFonts w:hint="eastAsia" w:ascii="宋体" w:hAnsi="宋体"/>
          <w:b/>
          <w:color w:val="000000"/>
          <w:sz w:val="48"/>
          <w:highlight w:val="none"/>
        </w:rPr>
      </w:pPr>
    </w:p>
    <w:p>
      <w:pPr>
        <w:snapToGrid w:val="0"/>
        <w:spacing w:line="240" w:lineRule="auto"/>
        <w:ind w:firstLine="600" w:firstLineChars="200"/>
        <w:rPr>
          <w:rFonts w:hint="eastAsia" w:ascii="宋体" w:hAnsi="宋体"/>
          <w:b/>
          <w:color w:val="000000"/>
          <w:sz w:val="30"/>
          <w:highlight w:val="none"/>
          <w:u w:val="single"/>
        </w:rPr>
      </w:pPr>
      <w:r>
        <w:rPr>
          <w:rFonts w:hint="eastAsia" w:ascii="宋体" w:hAnsi="宋体"/>
          <w:b/>
          <w:color w:val="000000"/>
          <w:sz w:val="30"/>
          <w:highlight w:val="none"/>
        </w:rPr>
        <w:t>投   标   人：</w:t>
      </w:r>
      <w:r>
        <w:rPr>
          <w:rFonts w:hint="eastAsia" w:ascii="宋体" w:hAnsi="宋体"/>
          <w:b/>
          <w:color w:val="000000"/>
          <w:sz w:val="30"/>
          <w:highlight w:val="none"/>
          <w:u w:val="single"/>
        </w:rPr>
        <w:t xml:space="preserve">          </w:t>
      </w:r>
      <w:r>
        <w:rPr>
          <w:rFonts w:hint="eastAsia" w:ascii="宋体" w:hAnsi="宋体"/>
          <w:b/>
          <w:color w:val="000000"/>
          <w:sz w:val="30"/>
          <w:highlight w:val="none"/>
          <w:u w:val="single"/>
        </w:rPr>
        <w:tab/>
      </w:r>
      <w:r>
        <w:rPr>
          <w:rFonts w:hint="eastAsia" w:ascii="宋体" w:hAnsi="宋体"/>
          <w:b/>
          <w:color w:val="000000"/>
          <w:sz w:val="30"/>
          <w:highlight w:val="none"/>
          <w:u w:val="single"/>
        </w:rPr>
        <w:tab/>
      </w:r>
      <w:r>
        <w:rPr>
          <w:rFonts w:hint="eastAsia" w:ascii="宋体" w:hAnsi="宋体"/>
          <w:b/>
          <w:color w:val="000000"/>
          <w:sz w:val="30"/>
          <w:highlight w:val="none"/>
          <w:u w:val="single"/>
        </w:rPr>
        <w:t xml:space="preserve">        （盖章） </w:t>
      </w:r>
    </w:p>
    <w:p>
      <w:pPr>
        <w:snapToGrid w:val="0"/>
        <w:spacing w:line="240" w:lineRule="auto"/>
        <w:ind w:firstLine="565" w:firstLineChars="157"/>
        <w:rPr>
          <w:rFonts w:hint="eastAsia" w:ascii="宋体" w:hAnsi="宋体"/>
          <w:b/>
          <w:color w:val="000000"/>
          <w:sz w:val="30"/>
          <w:highlight w:val="none"/>
        </w:rPr>
      </w:pPr>
      <w:r>
        <w:rPr>
          <w:rFonts w:hint="eastAsia" w:ascii="宋体" w:hAnsi="宋体"/>
          <w:b/>
          <w:color w:val="000000"/>
          <w:spacing w:val="30"/>
          <w:sz w:val="30"/>
          <w:highlight w:val="none"/>
        </w:rPr>
        <w:t>法定代表人或授权委托人：</w:t>
      </w:r>
      <w:r>
        <w:rPr>
          <w:rFonts w:hint="eastAsia" w:ascii="宋体" w:hAnsi="宋体"/>
          <w:b/>
          <w:color w:val="000000"/>
          <w:sz w:val="30"/>
          <w:highlight w:val="none"/>
          <w:u w:val="single"/>
        </w:rPr>
        <w:t xml:space="preserve">            （签字或盖章）</w:t>
      </w:r>
    </w:p>
    <w:p>
      <w:pPr>
        <w:snapToGrid w:val="0"/>
        <w:spacing w:line="240" w:lineRule="auto"/>
        <w:ind w:firstLine="594" w:firstLineChars="198"/>
        <w:rPr>
          <w:rFonts w:hint="eastAsia" w:ascii="宋体" w:hAnsi="宋体"/>
          <w:b/>
          <w:color w:val="000000"/>
          <w:sz w:val="30"/>
          <w:highlight w:val="none"/>
        </w:rPr>
      </w:pPr>
      <w:r>
        <w:rPr>
          <w:rFonts w:hint="eastAsia" w:ascii="宋体" w:hAnsi="宋体"/>
          <w:b/>
          <w:color w:val="000000"/>
          <w:sz w:val="30"/>
          <w:highlight w:val="none"/>
        </w:rPr>
        <w:t>日        期：</w:t>
      </w:r>
      <w:r>
        <w:rPr>
          <w:rFonts w:hint="eastAsia" w:ascii="宋体" w:hAnsi="宋体"/>
          <w:b/>
          <w:color w:val="000000"/>
          <w:sz w:val="30"/>
          <w:highlight w:val="none"/>
          <w:u w:val="single"/>
        </w:rPr>
        <w:t xml:space="preserve">         </w:t>
      </w:r>
      <w:r>
        <w:rPr>
          <w:rFonts w:hint="eastAsia" w:ascii="宋体" w:hAnsi="宋体"/>
          <w:b/>
          <w:color w:val="000000"/>
          <w:sz w:val="30"/>
          <w:highlight w:val="none"/>
        </w:rPr>
        <w:t>年</w:t>
      </w:r>
      <w:r>
        <w:rPr>
          <w:rFonts w:hint="eastAsia" w:ascii="宋体" w:hAnsi="宋体"/>
          <w:b/>
          <w:color w:val="000000"/>
          <w:sz w:val="30"/>
          <w:highlight w:val="none"/>
          <w:u w:val="single"/>
        </w:rPr>
        <w:t xml:space="preserve">        </w:t>
      </w:r>
      <w:r>
        <w:rPr>
          <w:rFonts w:hint="eastAsia" w:ascii="宋体" w:hAnsi="宋体"/>
          <w:b/>
          <w:color w:val="000000"/>
          <w:sz w:val="30"/>
          <w:highlight w:val="none"/>
        </w:rPr>
        <w:t>月</w:t>
      </w:r>
      <w:r>
        <w:rPr>
          <w:rFonts w:hint="eastAsia" w:ascii="宋体" w:hAnsi="宋体"/>
          <w:b/>
          <w:color w:val="000000"/>
          <w:sz w:val="30"/>
          <w:highlight w:val="none"/>
          <w:u w:val="single"/>
        </w:rPr>
        <w:t xml:space="preserve">         </w:t>
      </w:r>
      <w:r>
        <w:rPr>
          <w:rFonts w:hint="eastAsia" w:ascii="宋体" w:hAnsi="宋体"/>
          <w:b/>
          <w:color w:val="000000"/>
          <w:sz w:val="30"/>
          <w:highlight w:val="none"/>
        </w:rPr>
        <w:t>日</w:t>
      </w:r>
    </w:p>
    <w:p>
      <w:pPr>
        <w:spacing w:line="240" w:lineRule="auto"/>
        <w:jc w:val="center"/>
        <w:rPr>
          <w:rFonts w:hint="eastAsia" w:ascii="宋体" w:hAnsi="宋体"/>
          <w:b/>
          <w:color w:val="000000"/>
          <w:highlight w:val="none"/>
        </w:rPr>
      </w:pPr>
      <w:r>
        <w:rPr>
          <w:rFonts w:ascii="宋体" w:hAnsi="宋体"/>
          <w:b/>
          <w:color w:val="000000"/>
          <w:sz w:val="32"/>
          <w:highlight w:val="none"/>
        </w:rPr>
        <w:br w:type="page"/>
      </w:r>
      <w:r>
        <w:rPr>
          <w:rFonts w:hint="eastAsia" w:ascii="宋体" w:hAnsi="宋体"/>
          <w:b/>
          <w:color w:val="000000"/>
          <w:sz w:val="32"/>
          <w:highlight w:val="none"/>
        </w:rPr>
        <w:t>目    录</w:t>
      </w:r>
    </w:p>
    <w:p>
      <w:pPr>
        <w:spacing w:line="240" w:lineRule="auto"/>
        <w:jc w:val="center"/>
        <w:rPr>
          <w:rFonts w:hint="eastAsia" w:ascii="宋体" w:hAnsi="宋体"/>
          <w:b/>
          <w:color w:val="000000"/>
          <w:highlight w:val="none"/>
        </w:rPr>
      </w:pPr>
    </w:p>
    <w:p>
      <w:pPr>
        <w:spacing w:line="240" w:lineRule="auto"/>
        <w:jc w:val="center"/>
        <w:rPr>
          <w:rFonts w:hint="eastAsia" w:ascii="宋体" w:hAnsi="宋体"/>
          <w:b/>
          <w:color w:val="000000"/>
          <w:highlight w:val="none"/>
        </w:rPr>
      </w:pPr>
    </w:p>
    <w:p>
      <w:pPr>
        <w:spacing w:line="240" w:lineRule="auto"/>
        <w:jc w:val="center"/>
        <w:rPr>
          <w:rFonts w:hint="eastAsia" w:ascii="宋体" w:hAnsi="宋体"/>
          <w:b/>
          <w:color w:val="000000"/>
          <w:highlight w:val="none"/>
        </w:rPr>
      </w:pPr>
    </w:p>
    <w:p>
      <w:pPr>
        <w:spacing w:line="240" w:lineRule="auto"/>
        <w:jc w:val="center"/>
        <w:rPr>
          <w:rFonts w:hint="eastAsia" w:ascii="宋体" w:hAnsi="宋体"/>
          <w:b/>
          <w:color w:val="000000"/>
          <w:highlight w:val="none"/>
        </w:rPr>
      </w:pPr>
    </w:p>
    <w:p>
      <w:pPr>
        <w:spacing w:line="240" w:lineRule="auto"/>
        <w:ind w:firstLine="1432" w:firstLineChars="597"/>
        <w:rPr>
          <w:rFonts w:hint="eastAsia" w:ascii="宋体" w:hAnsi="宋体"/>
          <w:color w:val="000000"/>
          <w:sz w:val="24"/>
          <w:highlight w:val="none"/>
        </w:rPr>
      </w:pPr>
      <w:r>
        <w:rPr>
          <w:rFonts w:hint="eastAsia" w:ascii="宋体" w:hAnsi="宋体"/>
          <w:color w:val="000000"/>
          <w:sz w:val="24"/>
          <w:highlight w:val="none"/>
        </w:rPr>
        <w:t>一、投标函</w:t>
      </w:r>
    </w:p>
    <w:p>
      <w:pPr>
        <w:spacing w:line="240" w:lineRule="auto"/>
        <w:ind w:firstLine="1432" w:firstLineChars="597"/>
        <w:rPr>
          <w:rFonts w:hint="eastAsia" w:ascii="宋体" w:hAnsi="宋体"/>
          <w:color w:val="000000"/>
          <w:sz w:val="24"/>
          <w:highlight w:val="none"/>
        </w:rPr>
      </w:pPr>
      <w:r>
        <w:rPr>
          <w:rFonts w:hint="eastAsia" w:ascii="宋体" w:hAnsi="宋体"/>
          <w:color w:val="000000"/>
          <w:sz w:val="24"/>
          <w:highlight w:val="none"/>
        </w:rPr>
        <w:t xml:space="preserve">二、法定代表人身份证明书 </w:t>
      </w:r>
    </w:p>
    <w:p>
      <w:pPr>
        <w:spacing w:line="240" w:lineRule="auto"/>
        <w:ind w:firstLine="1440" w:firstLineChars="600"/>
        <w:rPr>
          <w:rFonts w:hint="eastAsia" w:ascii="宋体" w:hAnsi="宋体"/>
          <w:color w:val="000000"/>
          <w:sz w:val="24"/>
          <w:highlight w:val="none"/>
        </w:rPr>
      </w:pPr>
      <w:r>
        <w:rPr>
          <w:rFonts w:hint="eastAsia" w:ascii="宋体" w:hAnsi="宋体"/>
          <w:color w:val="000000"/>
          <w:sz w:val="24"/>
          <w:highlight w:val="none"/>
        </w:rPr>
        <w:t xml:space="preserve">三、授权委托书 </w:t>
      </w:r>
    </w:p>
    <w:p>
      <w:pPr>
        <w:spacing w:line="240" w:lineRule="auto"/>
        <w:ind w:firstLine="1440" w:firstLineChars="600"/>
        <w:rPr>
          <w:rFonts w:hint="eastAsia" w:ascii="宋体" w:hAnsi="宋体"/>
          <w:color w:val="000000"/>
          <w:sz w:val="24"/>
          <w:highlight w:val="none"/>
        </w:rPr>
      </w:pPr>
      <w:r>
        <w:rPr>
          <w:rFonts w:hint="eastAsia" w:ascii="宋体" w:hAnsi="宋体"/>
          <w:color w:val="000000"/>
          <w:sz w:val="24"/>
          <w:highlight w:val="none"/>
        </w:rPr>
        <w:t>四、投标人营业执照、资质证书、安全生产许可证等证件复印件</w:t>
      </w:r>
    </w:p>
    <w:p>
      <w:pPr>
        <w:spacing w:line="240" w:lineRule="auto"/>
        <w:ind w:firstLine="480" w:firstLineChars="200"/>
        <w:rPr>
          <w:rFonts w:hint="eastAsia" w:ascii="宋体" w:hAnsi="宋体"/>
          <w:color w:val="000000"/>
          <w:sz w:val="24"/>
          <w:szCs w:val="24"/>
          <w:highlight w:val="none"/>
        </w:rPr>
      </w:pPr>
      <w:r>
        <w:rPr>
          <w:rFonts w:hint="eastAsia" w:ascii="宋体" w:hAnsi="宋体"/>
          <w:color w:val="000000"/>
          <w:sz w:val="24"/>
          <w:highlight w:val="none"/>
        </w:rPr>
        <w:t xml:space="preserve">        五、</w:t>
      </w:r>
      <w:r>
        <w:rPr>
          <w:rFonts w:hint="eastAsia" w:ascii="宋体" w:hAnsi="宋体"/>
          <w:color w:val="000000"/>
          <w:sz w:val="24"/>
          <w:szCs w:val="24"/>
          <w:highlight w:val="none"/>
        </w:rPr>
        <w:t>投标人业绩表及同类业绩合同复印件</w:t>
      </w:r>
    </w:p>
    <w:p>
      <w:pPr>
        <w:spacing w:line="240" w:lineRule="auto"/>
        <w:ind w:firstLine="1440" w:firstLineChars="600"/>
        <w:rPr>
          <w:rFonts w:hint="eastAsia" w:ascii="宋体" w:hAnsi="宋体"/>
          <w:color w:val="000000"/>
          <w:sz w:val="24"/>
          <w:highlight w:val="none"/>
        </w:rPr>
      </w:pPr>
    </w:p>
    <w:p>
      <w:pPr>
        <w:pStyle w:val="4"/>
        <w:spacing w:line="240" w:lineRule="auto"/>
        <w:ind w:firstLine="480"/>
        <w:jc w:val="center"/>
        <w:rPr>
          <w:rFonts w:hint="eastAsia" w:ascii="宋体" w:hAnsi="宋体"/>
          <w:color w:val="000000"/>
          <w:highlight w:val="none"/>
        </w:rPr>
      </w:pPr>
      <w:r>
        <w:rPr>
          <w:rFonts w:ascii="宋体" w:hAnsi="宋体"/>
          <w:color w:val="000000"/>
          <w:sz w:val="24"/>
          <w:highlight w:val="none"/>
        </w:rPr>
        <w:br w:type="page"/>
      </w:r>
      <w:r>
        <w:rPr>
          <w:rFonts w:hint="eastAsia" w:ascii="宋体" w:hAnsi="宋体"/>
          <w:b/>
          <w:color w:val="000000"/>
          <w:sz w:val="32"/>
          <w:highlight w:val="none"/>
        </w:rPr>
        <w:t>（一）投 标 函</w:t>
      </w:r>
    </w:p>
    <w:p>
      <w:pPr>
        <w:spacing w:line="240" w:lineRule="auto"/>
        <w:rPr>
          <w:rFonts w:hint="eastAsia" w:ascii="宋体" w:hAnsi="宋体"/>
          <w:color w:val="000000"/>
          <w:sz w:val="24"/>
          <w:highlight w:val="none"/>
          <w:u w:val="single"/>
        </w:rPr>
      </w:pPr>
      <w:r>
        <w:rPr>
          <w:rFonts w:hint="eastAsia" w:ascii="宋体" w:hAnsi="宋体"/>
          <w:color w:val="000000"/>
          <w:sz w:val="24"/>
          <w:highlight w:val="none"/>
        </w:rPr>
        <w:t>致：</w:t>
      </w:r>
      <w:r>
        <w:rPr>
          <w:rFonts w:hint="eastAsia" w:ascii="宋体" w:hAnsi="宋体"/>
          <w:color w:val="000000"/>
          <w:sz w:val="24"/>
          <w:highlight w:val="none"/>
          <w:u w:val="single"/>
        </w:rPr>
        <w:t xml:space="preserve">     </w:t>
      </w:r>
      <w:r>
        <w:rPr>
          <w:rFonts w:hint="eastAsia" w:ascii="宋体" w:hAnsi="宋体"/>
          <w:color w:val="000000"/>
          <w:sz w:val="24"/>
          <w:highlight w:val="none"/>
          <w:u w:val="single"/>
          <w:lang w:val="en-US" w:eastAsia="zh-CN"/>
        </w:rPr>
        <w:t xml:space="preserve">          </w:t>
      </w:r>
      <w:r>
        <w:rPr>
          <w:rFonts w:hint="eastAsia" w:ascii="宋体" w:hAnsi="宋体"/>
          <w:color w:val="000000"/>
          <w:sz w:val="24"/>
          <w:highlight w:val="none"/>
          <w:u w:val="single"/>
        </w:rPr>
        <w:t xml:space="preserve">（招标人）        </w:t>
      </w:r>
    </w:p>
    <w:p>
      <w:pPr>
        <w:tabs>
          <w:tab w:val="left" w:pos="7560"/>
        </w:tabs>
        <w:spacing w:line="240" w:lineRule="auto"/>
        <w:ind w:left="125" w:leftChars="57" w:firstLine="369" w:firstLineChars="154"/>
        <w:jc w:val="left"/>
        <w:rPr>
          <w:rFonts w:hint="eastAsia" w:ascii="宋体" w:hAnsi="宋体"/>
          <w:color w:val="000000"/>
          <w:sz w:val="24"/>
          <w:highlight w:val="none"/>
        </w:rPr>
      </w:pPr>
      <w:r>
        <w:rPr>
          <w:rFonts w:hint="eastAsia" w:ascii="宋体" w:hAnsi="宋体"/>
          <w:color w:val="000000"/>
          <w:sz w:val="24"/>
          <w:highlight w:val="none"/>
        </w:rPr>
        <w:t>1、根据你方</w:t>
      </w:r>
      <w:r>
        <w:rPr>
          <w:rFonts w:hint="eastAsia" w:ascii="宋体" w:hAnsi="宋体"/>
          <w:color w:val="000000"/>
          <w:sz w:val="24"/>
          <w:highlight w:val="none"/>
          <w:u w:val="single"/>
        </w:rPr>
        <w:t xml:space="preserve"> </w:t>
      </w:r>
      <w:r>
        <w:rPr>
          <w:rFonts w:hint="eastAsia" w:ascii="宋体" w:hAnsi="宋体"/>
          <w:b/>
          <w:color w:val="000000"/>
          <w:sz w:val="24"/>
          <w:szCs w:val="24"/>
          <w:highlight w:val="none"/>
          <w:u w:val="single"/>
        </w:rPr>
        <w:t xml:space="preserve">                 （工程名称） </w:t>
      </w:r>
      <w:r>
        <w:rPr>
          <w:rFonts w:hint="eastAsia" w:ascii="宋体" w:hAnsi="宋体"/>
          <w:color w:val="000000"/>
          <w:sz w:val="24"/>
          <w:highlight w:val="none"/>
        </w:rPr>
        <w:t>招标文件，遵照《中华人民共和国招标投标法》等有关规定，经踏勘项目现场和研究上述招标文件的投标须知、合同条款、图纸、工程建设标准和工程量清单及其他有关文件后，我方的</w:t>
      </w:r>
      <w:r>
        <w:rPr>
          <w:rFonts w:hint="eastAsia" w:ascii="宋体" w:hAnsi="宋体"/>
          <w:b/>
          <w:color w:val="000000"/>
          <w:sz w:val="24"/>
          <w:highlight w:val="none"/>
        </w:rPr>
        <w:t>投标价</w:t>
      </w:r>
      <w:r>
        <w:rPr>
          <w:rFonts w:hint="eastAsia" w:ascii="宋体" w:hAnsi="宋体"/>
          <w:color w:val="000000"/>
          <w:sz w:val="24"/>
          <w:highlight w:val="none"/>
        </w:rPr>
        <w:t>为人民币(大写)</w:t>
      </w:r>
      <w:r>
        <w:rPr>
          <w:rFonts w:hint="eastAsia" w:ascii="宋体" w:hAnsi="宋体"/>
          <w:color w:val="000000"/>
          <w:sz w:val="24"/>
          <w:highlight w:val="none"/>
          <w:u w:val="single"/>
        </w:rPr>
        <w:t xml:space="preserve">                 </w:t>
      </w:r>
      <w:r>
        <w:rPr>
          <w:rFonts w:hint="eastAsia" w:ascii="宋体" w:hAnsi="宋体"/>
          <w:color w:val="000000"/>
          <w:sz w:val="24"/>
          <w:highlight w:val="none"/>
        </w:rPr>
        <w:t>（</w:t>
      </w:r>
      <w:r>
        <w:rPr>
          <w:rFonts w:hint="eastAsia" w:ascii="Arial Unicode MS" w:hAnsi="Arial Unicode MS" w:eastAsia="Arial Unicode MS" w:cs="Arial Unicode MS"/>
          <w:color w:val="000000"/>
          <w:sz w:val="24"/>
          <w:highlight w:val="none"/>
        </w:rPr>
        <w:t>￥</w:t>
      </w:r>
      <w:r>
        <w:rPr>
          <w:rFonts w:hint="eastAsia" w:ascii="宋体" w:hAnsi="宋体"/>
          <w:color w:val="000000"/>
          <w:sz w:val="24"/>
          <w:highlight w:val="none"/>
          <w:u w:val="single"/>
        </w:rPr>
        <w:t xml:space="preserve">       </w:t>
      </w:r>
      <w:r>
        <w:rPr>
          <w:rFonts w:hint="eastAsia" w:ascii="宋体" w:hAnsi="宋体"/>
          <w:color w:val="000000"/>
          <w:sz w:val="24"/>
          <w:highlight w:val="none"/>
        </w:rPr>
        <w:t>）。并按图纸、合同条款、工程建设标准和工程量清单的条件要求承包上述工程的施工、竣工，并承担任何质量缺陷保修责任。</w:t>
      </w:r>
    </w:p>
    <w:p>
      <w:pPr>
        <w:spacing w:line="240" w:lineRule="auto"/>
        <w:ind w:firstLine="490"/>
        <w:jc w:val="left"/>
        <w:rPr>
          <w:rFonts w:hint="eastAsia" w:ascii="宋体" w:hAnsi="宋体"/>
          <w:color w:val="000000"/>
          <w:sz w:val="24"/>
          <w:highlight w:val="none"/>
        </w:rPr>
      </w:pPr>
      <w:r>
        <w:rPr>
          <w:rFonts w:hint="eastAsia" w:ascii="宋体" w:hAnsi="宋体"/>
          <w:color w:val="000000"/>
          <w:sz w:val="24"/>
          <w:highlight w:val="none"/>
        </w:rPr>
        <w:t>2、我方已详细审核全部招标文件，包括修改文件（如有时）及有关附件。</w:t>
      </w:r>
    </w:p>
    <w:p>
      <w:pPr>
        <w:spacing w:line="240" w:lineRule="auto"/>
        <w:ind w:firstLine="490"/>
        <w:jc w:val="left"/>
        <w:rPr>
          <w:rFonts w:hint="eastAsia" w:ascii="宋体" w:hAnsi="宋体"/>
          <w:color w:val="000000"/>
          <w:sz w:val="24"/>
          <w:highlight w:val="none"/>
        </w:rPr>
      </w:pPr>
      <w:r>
        <w:rPr>
          <w:rFonts w:hint="eastAsia" w:ascii="宋体" w:hAnsi="宋体"/>
          <w:color w:val="000000"/>
          <w:sz w:val="24"/>
          <w:highlight w:val="none"/>
        </w:rPr>
        <w:t>3、一旦我方中标，我方保证按合同协议书中规定的工期</w:t>
      </w:r>
      <w:r>
        <w:rPr>
          <w:rFonts w:hint="eastAsia" w:ascii="宋体" w:hAnsi="宋体"/>
          <w:color w:val="000000"/>
          <w:sz w:val="24"/>
          <w:highlight w:val="none"/>
          <w:u w:val="single"/>
        </w:rPr>
        <w:t xml:space="preserve">       </w:t>
      </w:r>
      <w:r>
        <w:rPr>
          <w:rFonts w:hint="eastAsia" w:ascii="宋体" w:hAnsi="宋体"/>
          <w:color w:val="000000"/>
          <w:sz w:val="24"/>
          <w:highlight w:val="none"/>
        </w:rPr>
        <w:t>日历天内完成并移交全部工程，工程质量达到</w:t>
      </w:r>
      <w:r>
        <w:rPr>
          <w:rFonts w:hint="eastAsia" w:ascii="宋体" w:hAnsi="宋体"/>
          <w:color w:val="000000"/>
          <w:sz w:val="24"/>
          <w:highlight w:val="none"/>
          <w:u w:val="single"/>
        </w:rPr>
        <w:t xml:space="preserve">       </w:t>
      </w:r>
      <w:r>
        <w:rPr>
          <w:rFonts w:hint="eastAsia" w:ascii="宋体" w:hAnsi="宋体"/>
          <w:color w:val="000000"/>
          <w:sz w:val="24"/>
          <w:highlight w:val="none"/>
        </w:rPr>
        <w:t>标准。</w:t>
      </w:r>
    </w:p>
    <w:p>
      <w:pPr>
        <w:spacing w:line="240" w:lineRule="auto"/>
        <w:ind w:firstLine="490"/>
        <w:rPr>
          <w:rFonts w:hint="eastAsia" w:ascii="宋体" w:hAnsi="宋体"/>
          <w:color w:val="000000"/>
          <w:sz w:val="24"/>
          <w:highlight w:val="none"/>
        </w:rPr>
      </w:pPr>
      <w:r>
        <w:rPr>
          <w:rFonts w:hint="eastAsia" w:ascii="宋体" w:hAnsi="宋体"/>
          <w:color w:val="000000"/>
          <w:sz w:val="24"/>
          <w:highlight w:val="none"/>
        </w:rPr>
        <w:t>4、我方同意所提交的投标文件在招标文件的投标须知中第14条规定的投标有效期内有效，在此期间内如果中标，我方将受此约束。</w:t>
      </w:r>
    </w:p>
    <w:p>
      <w:pPr>
        <w:spacing w:line="240" w:lineRule="auto"/>
        <w:ind w:firstLine="490"/>
        <w:rPr>
          <w:rFonts w:hint="eastAsia" w:ascii="宋体" w:hAnsi="宋体"/>
          <w:color w:val="000000"/>
          <w:sz w:val="24"/>
          <w:highlight w:val="none"/>
        </w:rPr>
      </w:pPr>
      <w:r>
        <w:rPr>
          <w:rFonts w:hint="eastAsia" w:ascii="宋体" w:hAnsi="宋体"/>
          <w:color w:val="000000"/>
          <w:sz w:val="24"/>
          <w:highlight w:val="none"/>
        </w:rPr>
        <w:t>5、除非另外达成协议并生效，你方的中标通知书和本投标文件将成为约束双方的合同文件的组成部分。</w:t>
      </w:r>
    </w:p>
    <w:p>
      <w:pPr>
        <w:spacing w:line="240" w:lineRule="auto"/>
        <w:ind w:firstLine="490"/>
        <w:rPr>
          <w:rFonts w:hint="eastAsia" w:ascii="宋体" w:hAnsi="宋体"/>
          <w:color w:val="000000"/>
          <w:sz w:val="24"/>
          <w:highlight w:val="none"/>
        </w:rPr>
      </w:pPr>
      <w:r>
        <w:rPr>
          <w:rFonts w:hint="eastAsia" w:ascii="宋体" w:hAnsi="宋体"/>
          <w:color w:val="000000"/>
          <w:sz w:val="24"/>
          <w:highlight w:val="none"/>
        </w:rPr>
        <w:t>6、我方将与本投标函一起，提交人民币</w:t>
      </w:r>
      <w:r>
        <w:rPr>
          <w:rFonts w:hint="eastAsia" w:ascii="宋体" w:hAnsi="宋体"/>
          <w:color w:val="000000"/>
          <w:sz w:val="24"/>
          <w:highlight w:val="none"/>
          <w:u w:val="single"/>
        </w:rPr>
        <w:t xml:space="preserve">       </w:t>
      </w:r>
      <w:r>
        <w:rPr>
          <w:rFonts w:hint="eastAsia" w:ascii="宋体" w:hAnsi="宋体"/>
          <w:color w:val="000000"/>
          <w:sz w:val="24"/>
          <w:highlight w:val="none"/>
        </w:rPr>
        <w:t>元的投标保证金。</w:t>
      </w:r>
    </w:p>
    <w:p>
      <w:pPr>
        <w:spacing w:line="240" w:lineRule="auto"/>
        <w:ind w:firstLine="490"/>
        <w:rPr>
          <w:rFonts w:hint="eastAsia" w:ascii="宋体" w:hAnsi="宋体"/>
          <w:color w:val="000000"/>
          <w:highlight w:val="none"/>
        </w:rPr>
      </w:pPr>
      <w:r>
        <w:rPr>
          <w:rFonts w:hint="eastAsia" w:ascii="宋体" w:hAnsi="宋体"/>
          <w:color w:val="000000"/>
          <w:sz w:val="24"/>
          <w:highlight w:val="none"/>
        </w:rPr>
        <w:t>7、我方完全理解你方（招标人）不以最低价为中标唯一条件。</w:t>
      </w:r>
    </w:p>
    <w:p>
      <w:pPr>
        <w:spacing w:line="240" w:lineRule="auto"/>
        <w:ind w:left="513" w:leftChars="233" w:firstLine="240" w:firstLineChars="100"/>
        <w:rPr>
          <w:rFonts w:hint="eastAsia" w:ascii="宋体" w:hAnsi="宋体"/>
          <w:color w:val="000000"/>
          <w:sz w:val="24"/>
          <w:highlight w:val="none"/>
          <w:u w:val="single"/>
        </w:rPr>
      </w:pPr>
      <w:r>
        <w:rPr>
          <w:rFonts w:hint="eastAsia" w:ascii="宋体" w:hAnsi="宋体"/>
          <w:color w:val="000000"/>
          <w:sz w:val="24"/>
          <w:highlight w:val="none"/>
        </w:rPr>
        <w:t>投 标 人：</w:t>
      </w:r>
      <w:r>
        <w:rPr>
          <w:rFonts w:hint="eastAsia" w:ascii="宋体" w:hAnsi="宋体"/>
          <w:color w:val="000000"/>
          <w:sz w:val="24"/>
          <w:highlight w:val="none"/>
          <w:u w:val="single"/>
        </w:rPr>
        <w:t xml:space="preserve">                                     （盖章）   </w:t>
      </w:r>
    </w:p>
    <w:p>
      <w:pPr>
        <w:spacing w:line="240" w:lineRule="auto"/>
        <w:ind w:left="513" w:leftChars="233" w:firstLine="240" w:firstLineChars="100"/>
        <w:rPr>
          <w:rFonts w:hint="eastAsia" w:ascii="宋体" w:hAnsi="宋体"/>
          <w:color w:val="000000"/>
          <w:sz w:val="24"/>
          <w:highlight w:val="none"/>
          <w:u w:val="single"/>
        </w:rPr>
      </w:pPr>
    </w:p>
    <w:p>
      <w:pPr>
        <w:spacing w:line="240" w:lineRule="auto"/>
        <w:ind w:firstLine="720" w:firstLineChars="300"/>
        <w:rPr>
          <w:rFonts w:hint="eastAsia" w:ascii="宋体" w:hAnsi="宋体"/>
          <w:color w:val="000000"/>
          <w:sz w:val="24"/>
          <w:highlight w:val="none"/>
          <w:u w:val="single"/>
        </w:rPr>
      </w:pPr>
      <w:r>
        <w:rPr>
          <w:rFonts w:hint="eastAsia" w:ascii="宋体" w:hAnsi="宋体"/>
          <w:color w:val="000000"/>
          <w:sz w:val="24"/>
          <w:highlight w:val="none"/>
        </w:rPr>
        <w:t>单位地址：</w:t>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 xml:space="preserve">                         </w:t>
      </w:r>
    </w:p>
    <w:p>
      <w:pPr>
        <w:spacing w:line="240" w:lineRule="auto"/>
        <w:ind w:firstLine="720" w:firstLineChars="300"/>
        <w:rPr>
          <w:rFonts w:hint="eastAsia" w:ascii="宋体" w:hAnsi="宋体"/>
          <w:color w:val="000000"/>
          <w:sz w:val="24"/>
          <w:highlight w:val="none"/>
          <w:u w:val="single"/>
        </w:rPr>
      </w:pPr>
    </w:p>
    <w:p>
      <w:pPr>
        <w:spacing w:line="240" w:lineRule="auto"/>
        <w:ind w:firstLine="720" w:firstLineChars="300"/>
        <w:rPr>
          <w:rFonts w:hint="eastAsia" w:ascii="宋体" w:hAnsi="宋体"/>
          <w:color w:val="000000"/>
          <w:sz w:val="24"/>
          <w:highlight w:val="none"/>
          <w:u w:val="single"/>
        </w:rPr>
      </w:pPr>
      <w:r>
        <w:rPr>
          <w:rFonts w:hint="eastAsia" w:ascii="宋体" w:hAnsi="宋体"/>
          <w:color w:val="000000"/>
          <w:sz w:val="24"/>
          <w:highlight w:val="none"/>
        </w:rPr>
        <w:t>法定代表人或授权委托代理人：</w:t>
      </w:r>
      <w:r>
        <w:rPr>
          <w:rFonts w:hint="eastAsia" w:ascii="宋体" w:hAnsi="宋体"/>
          <w:color w:val="000000"/>
          <w:sz w:val="24"/>
          <w:highlight w:val="none"/>
          <w:u w:val="single"/>
        </w:rPr>
        <w:t xml:space="preserve">               （签字或盖章） </w:t>
      </w:r>
    </w:p>
    <w:p>
      <w:pPr>
        <w:spacing w:line="240" w:lineRule="auto"/>
        <w:ind w:firstLine="720" w:firstLineChars="300"/>
        <w:rPr>
          <w:rFonts w:hint="eastAsia" w:ascii="宋体" w:hAnsi="宋体"/>
          <w:color w:val="000000"/>
          <w:sz w:val="24"/>
          <w:highlight w:val="none"/>
          <w:u w:val="single"/>
        </w:rPr>
      </w:pPr>
    </w:p>
    <w:p>
      <w:pPr>
        <w:spacing w:line="240" w:lineRule="auto"/>
        <w:rPr>
          <w:rFonts w:hint="eastAsia" w:ascii="宋体" w:hAnsi="宋体" w:eastAsia="微软雅黑"/>
          <w:color w:val="000000"/>
          <w:sz w:val="24"/>
          <w:highlight w:val="none"/>
          <w:u w:val="single"/>
          <w:lang w:eastAsia="zh-CN"/>
        </w:rPr>
      </w:pPr>
      <w:r>
        <w:rPr>
          <w:rFonts w:hint="eastAsia" w:ascii="宋体" w:hAnsi="宋体"/>
          <w:color w:val="000000"/>
          <w:sz w:val="24"/>
          <w:highlight w:val="none"/>
        </w:rPr>
        <w:t>邮政编码：</w:t>
      </w:r>
      <w:r>
        <w:rPr>
          <w:rFonts w:hint="eastAsia" w:ascii="宋体" w:hAnsi="宋体"/>
          <w:color w:val="000000"/>
          <w:sz w:val="24"/>
          <w:highlight w:val="none"/>
          <w:u w:val="single"/>
        </w:rPr>
        <w:tab/>
      </w:r>
      <w:r>
        <w:rPr>
          <w:rFonts w:hint="eastAsia" w:ascii="宋体" w:hAnsi="宋体"/>
          <w:color w:val="000000"/>
          <w:sz w:val="24"/>
          <w:highlight w:val="none"/>
          <w:u w:val="single"/>
        </w:rPr>
        <w:t xml:space="preserve">           </w:t>
      </w:r>
      <w:r>
        <w:rPr>
          <w:rFonts w:hint="eastAsia" w:ascii="宋体" w:hAnsi="宋体"/>
          <w:color w:val="000000"/>
          <w:sz w:val="24"/>
          <w:highlight w:val="none"/>
        </w:rPr>
        <w:t>电话：</w:t>
      </w:r>
      <w:r>
        <w:rPr>
          <w:rFonts w:hint="eastAsia" w:ascii="宋体" w:hAnsi="宋体"/>
          <w:color w:val="000000"/>
          <w:sz w:val="24"/>
          <w:highlight w:val="none"/>
          <w:u w:val="single"/>
        </w:rPr>
        <w:tab/>
      </w:r>
      <w:r>
        <w:rPr>
          <w:rFonts w:hint="eastAsia" w:ascii="宋体" w:hAnsi="宋体"/>
          <w:color w:val="000000"/>
          <w:sz w:val="24"/>
          <w:highlight w:val="none"/>
          <w:u w:val="single"/>
        </w:rPr>
        <w:t xml:space="preserve">        </w:t>
      </w:r>
      <w:r>
        <w:rPr>
          <w:rFonts w:hint="eastAsia" w:ascii="宋体" w:hAnsi="宋体"/>
          <w:color w:val="000000"/>
          <w:sz w:val="24"/>
          <w:highlight w:val="none"/>
          <w:u w:val="single"/>
        </w:rPr>
        <w:tab/>
      </w:r>
      <w:r>
        <w:rPr>
          <w:rFonts w:hint="eastAsia" w:ascii="宋体" w:hAnsi="宋体"/>
          <w:color w:val="000000"/>
          <w:sz w:val="24"/>
          <w:highlight w:val="none"/>
        </w:rPr>
        <w:t xml:space="preserve"> 传真：</w:t>
      </w:r>
      <w:r>
        <w:rPr>
          <w:rFonts w:hint="eastAsia" w:ascii="宋体" w:hAnsi="宋体"/>
          <w:color w:val="000000"/>
          <w:sz w:val="24"/>
          <w:highlight w:val="none"/>
          <w:u w:val="single"/>
        </w:rPr>
        <w:tab/>
      </w:r>
      <w:r>
        <w:rPr>
          <w:rFonts w:hint="eastAsia" w:ascii="宋体" w:hAnsi="宋体"/>
          <w:color w:val="000000"/>
          <w:sz w:val="24"/>
          <w:highlight w:val="none"/>
          <w:u w:val="single"/>
        </w:rPr>
        <w:t xml:space="preserve">      </w:t>
      </w:r>
      <w:r>
        <w:rPr>
          <w:rFonts w:hint="eastAsia" w:ascii="宋体" w:hAnsi="宋体"/>
          <w:color w:val="000000"/>
          <w:sz w:val="24"/>
          <w:highlight w:val="none"/>
          <w:u w:val="single"/>
        </w:rPr>
        <w:tab/>
      </w:r>
      <w:r>
        <w:rPr>
          <w:rFonts w:hint="eastAsia" w:ascii="宋体" w:hAnsi="宋体"/>
          <w:color w:val="000000"/>
          <w:sz w:val="24"/>
          <w:highlight w:val="none"/>
          <w:u w:val="single"/>
        </w:rPr>
        <w:t xml:space="preserve"> </w:t>
      </w:r>
    </w:p>
    <w:p>
      <w:pPr>
        <w:spacing w:line="240" w:lineRule="auto"/>
        <w:ind w:left="5544" w:leftChars="2520" w:firstLine="168" w:firstLineChars="70"/>
        <w:rPr>
          <w:rFonts w:hint="eastAsia" w:ascii="宋体" w:hAnsi="宋体"/>
          <w:color w:val="000000"/>
          <w:sz w:val="24"/>
          <w:highlight w:val="none"/>
          <w:u w:val="single"/>
        </w:rPr>
      </w:pPr>
    </w:p>
    <w:p>
      <w:pPr>
        <w:spacing w:line="240" w:lineRule="auto"/>
        <w:ind w:firstLine="4320" w:firstLineChars="1800"/>
        <w:rPr>
          <w:rFonts w:hint="eastAsia" w:ascii="宋体" w:hAnsi="宋体"/>
          <w:color w:val="000000"/>
          <w:highlight w:val="none"/>
        </w:rPr>
      </w:pPr>
      <w:r>
        <w:rPr>
          <w:rFonts w:hint="eastAsia" w:ascii="宋体" w:hAnsi="宋体"/>
          <w:color w:val="000000"/>
          <w:sz w:val="24"/>
          <w:highlight w:val="none"/>
          <w:u w:val="single"/>
        </w:rPr>
        <w:t xml:space="preserve">      </w:t>
      </w:r>
      <w:r>
        <w:rPr>
          <w:rFonts w:hint="eastAsia" w:ascii="宋体" w:hAnsi="宋体"/>
          <w:color w:val="000000"/>
          <w:sz w:val="24"/>
          <w:highlight w:val="none"/>
        </w:rPr>
        <w:t>年</w:t>
      </w:r>
      <w:r>
        <w:rPr>
          <w:rFonts w:hint="eastAsia" w:ascii="宋体" w:hAnsi="宋体"/>
          <w:color w:val="000000"/>
          <w:sz w:val="24"/>
          <w:highlight w:val="none"/>
          <w:u w:val="single"/>
        </w:rPr>
        <w:t xml:space="preserve">     </w:t>
      </w:r>
      <w:r>
        <w:rPr>
          <w:rFonts w:hint="eastAsia" w:ascii="宋体" w:hAnsi="宋体"/>
          <w:color w:val="000000"/>
          <w:sz w:val="24"/>
          <w:highlight w:val="none"/>
        </w:rPr>
        <w:t>月</w:t>
      </w:r>
      <w:r>
        <w:rPr>
          <w:rFonts w:hint="eastAsia" w:ascii="宋体" w:hAnsi="宋体"/>
          <w:color w:val="000000"/>
          <w:sz w:val="24"/>
          <w:highlight w:val="none"/>
          <w:u w:val="single"/>
        </w:rPr>
        <w:t xml:space="preserve">     </w:t>
      </w:r>
      <w:r>
        <w:rPr>
          <w:rFonts w:hint="eastAsia" w:ascii="宋体" w:hAnsi="宋体"/>
          <w:color w:val="000000"/>
          <w:sz w:val="24"/>
          <w:highlight w:val="none"/>
        </w:rPr>
        <w:t>日</w:t>
      </w:r>
    </w:p>
    <w:p>
      <w:pPr>
        <w:spacing w:line="240" w:lineRule="auto"/>
        <w:jc w:val="center"/>
        <w:rPr>
          <w:rFonts w:hint="eastAsia" w:ascii="宋体" w:hAnsi="宋体"/>
          <w:b/>
          <w:color w:val="000000"/>
          <w:sz w:val="32"/>
          <w:highlight w:val="none"/>
        </w:rPr>
      </w:pPr>
      <w:r>
        <w:rPr>
          <w:rFonts w:ascii="宋体" w:hAnsi="宋体"/>
          <w:color w:val="000000"/>
          <w:highlight w:val="none"/>
        </w:rPr>
        <w:br w:type="page"/>
      </w:r>
      <w:r>
        <w:rPr>
          <w:rFonts w:hint="eastAsia" w:ascii="宋体" w:hAnsi="宋体"/>
          <w:b/>
          <w:color w:val="000000"/>
          <w:sz w:val="32"/>
          <w:highlight w:val="none"/>
        </w:rPr>
        <w:t>（二）法定代表人身份证明书</w:t>
      </w:r>
    </w:p>
    <w:p>
      <w:pPr>
        <w:spacing w:line="240" w:lineRule="auto"/>
        <w:rPr>
          <w:rFonts w:hint="eastAsia" w:ascii="宋体" w:hAnsi="宋体"/>
          <w:color w:val="000000"/>
          <w:highlight w:val="none"/>
        </w:rPr>
      </w:pPr>
    </w:p>
    <w:p>
      <w:pPr>
        <w:spacing w:line="240" w:lineRule="auto"/>
        <w:ind w:firstLine="612"/>
        <w:rPr>
          <w:rFonts w:hint="eastAsia" w:ascii="宋体" w:hAnsi="宋体"/>
          <w:color w:val="000000"/>
          <w:highlight w:val="none"/>
        </w:rPr>
      </w:pPr>
    </w:p>
    <w:p>
      <w:pPr>
        <w:spacing w:line="240" w:lineRule="auto"/>
        <w:ind w:firstLine="612"/>
        <w:rPr>
          <w:rFonts w:hint="eastAsia" w:ascii="宋体" w:hAnsi="宋体"/>
          <w:color w:val="000000"/>
          <w:sz w:val="24"/>
          <w:highlight w:val="none"/>
          <w:u w:val="single"/>
        </w:rPr>
      </w:pPr>
      <w:r>
        <w:rPr>
          <w:rFonts w:hint="eastAsia" w:ascii="宋体" w:hAnsi="宋体"/>
          <w:color w:val="000000"/>
          <w:sz w:val="24"/>
          <w:highlight w:val="none"/>
        </w:rPr>
        <w:t>单位名称：</w:t>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p>
    <w:p>
      <w:pPr>
        <w:spacing w:line="240" w:lineRule="auto"/>
        <w:ind w:firstLine="610"/>
        <w:rPr>
          <w:rFonts w:hint="eastAsia" w:ascii="宋体" w:hAnsi="宋体"/>
          <w:color w:val="000000"/>
          <w:sz w:val="24"/>
          <w:highlight w:val="none"/>
          <w:u w:val="single"/>
        </w:rPr>
      </w:pPr>
      <w:r>
        <w:rPr>
          <w:rFonts w:hint="eastAsia" w:ascii="宋体" w:hAnsi="宋体"/>
          <w:color w:val="000000"/>
          <w:sz w:val="24"/>
          <w:highlight w:val="none"/>
        </w:rPr>
        <w:t>单位性质：</w:t>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p>
    <w:p>
      <w:pPr>
        <w:spacing w:line="240" w:lineRule="auto"/>
        <w:ind w:firstLine="610"/>
        <w:rPr>
          <w:rFonts w:hint="eastAsia" w:ascii="宋体" w:hAnsi="宋体"/>
          <w:color w:val="000000"/>
          <w:sz w:val="24"/>
          <w:highlight w:val="none"/>
        </w:rPr>
      </w:pPr>
      <w:r>
        <w:rPr>
          <w:rFonts w:hint="eastAsia" w:ascii="宋体" w:hAnsi="宋体"/>
          <w:color w:val="000000"/>
          <w:sz w:val="24"/>
          <w:highlight w:val="none"/>
        </w:rPr>
        <w:t>地   址：</w:t>
      </w:r>
      <w:r>
        <w:rPr>
          <w:rFonts w:hint="eastAsia" w:ascii="宋体" w:hAnsi="宋体"/>
          <w:color w:val="000000"/>
          <w:sz w:val="24"/>
          <w:highlight w:val="none"/>
          <w:u w:val="single"/>
        </w:rPr>
        <w:t xml:space="preserve">                                   </w:t>
      </w:r>
    </w:p>
    <w:p>
      <w:pPr>
        <w:spacing w:line="240" w:lineRule="auto"/>
        <w:ind w:firstLine="610"/>
        <w:rPr>
          <w:rFonts w:hint="eastAsia" w:ascii="宋体" w:hAnsi="宋体"/>
          <w:color w:val="000000"/>
          <w:sz w:val="24"/>
          <w:highlight w:val="none"/>
        </w:rPr>
      </w:pPr>
      <w:r>
        <w:rPr>
          <w:rFonts w:hint="eastAsia" w:ascii="宋体" w:hAnsi="宋体"/>
          <w:color w:val="000000"/>
          <w:sz w:val="24"/>
          <w:highlight w:val="none"/>
        </w:rPr>
        <w:t>成立时间：</w:t>
      </w:r>
      <w:r>
        <w:rPr>
          <w:rFonts w:hint="eastAsia" w:ascii="宋体" w:hAnsi="宋体"/>
          <w:color w:val="000000"/>
          <w:sz w:val="24"/>
          <w:highlight w:val="none"/>
          <w:u w:val="single"/>
        </w:rPr>
        <w:t xml:space="preserve">           </w:t>
      </w:r>
      <w:r>
        <w:rPr>
          <w:rFonts w:hint="eastAsia" w:ascii="宋体" w:hAnsi="宋体"/>
          <w:color w:val="000000"/>
          <w:sz w:val="24"/>
          <w:highlight w:val="none"/>
        </w:rPr>
        <w:t>年</w:t>
      </w:r>
      <w:r>
        <w:rPr>
          <w:rFonts w:hint="eastAsia" w:ascii="宋体" w:hAnsi="宋体"/>
          <w:color w:val="000000"/>
          <w:sz w:val="24"/>
          <w:highlight w:val="none"/>
          <w:u w:val="single"/>
        </w:rPr>
        <w:t xml:space="preserve">         </w:t>
      </w:r>
      <w:r>
        <w:rPr>
          <w:rFonts w:hint="eastAsia" w:ascii="宋体" w:hAnsi="宋体"/>
          <w:color w:val="000000"/>
          <w:sz w:val="24"/>
          <w:highlight w:val="none"/>
        </w:rPr>
        <w:t>月</w:t>
      </w:r>
      <w:r>
        <w:rPr>
          <w:rFonts w:hint="eastAsia" w:ascii="宋体" w:hAnsi="宋体"/>
          <w:color w:val="000000"/>
          <w:sz w:val="24"/>
          <w:highlight w:val="none"/>
          <w:u w:val="single"/>
        </w:rPr>
        <w:t xml:space="preserve">         </w:t>
      </w:r>
      <w:r>
        <w:rPr>
          <w:rFonts w:hint="eastAsia" w:ascii="宋体" w:hAnsi="宋体"/>
          <w:color w:val="000000"/>
          <w:sz w:val="24"/>
          <w:highlight w:val="none"/>
        </w:rPr>
        <w:t>日</w:t>
      </w:r>
    </w:p>
    <w:p>
      <w:pPr>
        <w:spacing w:line="240" w:lineRule="auto"/>
        <w:ind w:firstLine="610"/>
        <w:rPr>
          <w:rFonts w:hint="eastAsia" w:ascii="宋体" w:hAnsi="宋体"/>
          <w:color w:val="000000"/>
          <w:sz w:val="24"/>
          <w:highlight w:val="none"/>
          <w:u w:val="single"/>
        </w:rPr>
      </w:pPr>
      <w:r>
        <w:rPr>
          <w:rFonts w:hint="eastAsia" w:ascii="宋体" w:hAnsi="宋体"/>
          <w:color w:val="000000"/>
          <w:sz w:val="24"/>
          <w:highlight w:val="none"/>
        </w:rPr>
        <w:t>经营期限：</w:t>
      </w:r>
      <w:r>
        <w:rPr>
          <w:rFonts w:hint="eastAsia" w:ascii="宋体" w:hAnsi="宋体"/>
          <w:color w:val="000000"/>
          <w:sz w:val="24"/>
          <w:highlight w:val="none"/>
          <w:u w:val="single"/>
        </w:rPr>
        <w:tab/>
      </w:r>
      <w:r>
        <w:rPr>
          <w:rFonts w:hint="eastAsia" w:ascii="宋体" w:hAnsi="宋体"/>
          <w:color w:val="000000"/>
          <w:sz w:val="24"/>
          <w:highlight w:val="none"/>
          <w:u w:val="single"/>
        </w:rPr>
        <w:t xml:space="preserve">                                </w:t>
      </w:r>
      <w:r>
        <w:rPr>
          <w:rFonts w:hint="eastAsia" w:ascii="宋体" w:hAnsi="宋体"/>
          <w:color w:val="000000"/>
          <w:sz w:val="24"/>
          <w:highlight w:val="none"/>
          <w:u w:val="single"/>
        </w:rPr>
        <w:tab/>
      </w:r>
    </w:p>
    <w:p>
      <w:pPr>
        <w:spacing w:line="240" w:lineRule="auto"/>
        <w:ind w:firstLine="610"/>
        <w:rPr>
          <w:rFonts w:hint="eastAsia" w:ascii="宋体" w:hAnsi="宋体"/>
          <w:color w:val="000000"/>
          <w:sz w:val="24"/>
          <w:highlight w:val="none"/>
          <w:u w:val="single"/>
        </w:rPr>
      </w:pPr>
      <w:r>
        <w:rPr>
          <w:rFonts w:hint="eastAsia" w:ascii="宋体" w:hAnsi="宋体"/>
          <w:color w:val="000000"/>
          <w:sz w:val="24"/>
          <w:highlight w:val="none"/>
        </w:rPr>
        <w:t>姓名：</w:t>
      </w:r>
      <w:r>
        <w:rPr>
          <w:rFonts w:hint="eastAsia" w:ascii="宋体" w:hAnsi="宋体"/>
          <w:color w:val="000000"/>
          <w:sz w:val="24"/>
          <w:highlight w:val="none"/>
          <w:u w:val="single"/>
        </w:rPr>
        <w:t xml:space="preserve">          </w:t>
      </w:r>
      <w:r>
        <w:rPr>
          <w:rFonts w:hint="eastAsia" w:ascii="宋体" w:hAnsi="宋体"/>
          <w:color w:val="000000"/>
          <w:sz w:val="24"/>
          <w:highlight w:val="none"/>
        </w:rPr>
        <w:t xml:space="preserve"> 性别：</w:t>
      </w:r>
      <w:r>
        <w:rPr>
          <w:rFonts w:hint="eastAsia" w:ascii="宋体" w:hAnsi="宋体"/>
          <w:color w:val="000000"/>
          <w:sz w:val="24"/>
          <w:highlight w:val="none"/>
          <w:u w:val="single"/>
        </w:rPr>
        <w:t xml:space="preserve">        </w:t>
      </w:r>
      <w:r>
        <w:rPr>
          <w:rFonts w:hint="eastAsia" w:ascii="宋体" w:hAnsi="宋体"/>
          <w:color w:val="000000"/>
          <w:sz w:val="24"/>
          <w:highlight w:val="none"/>
        </w:rPr>
        <w:t>年龄：</w:t>
      </w:r>
      <w:r>
        <w:rPr>
          <w:rFonts w:hint="eastAsia" w:ascii="宋体" w:hAnsi="宋体"/>
          <w:color w:val="000000"/>
          <w:sz w:val="24"/>
          <w:highlight w:val="none"/>
          <w:u w:val="single"/>
        </w:rPr>
        <w:t xml:space="preserve">          </w:t>
      </w:r>
      <w:r>
        <w:rPr>
          <w:rFonts w:hint="eastAsia" w:ascii="宋体" w:hAnsi="宋体"/>
          <w:color w:val="000000"/>
          <w:sz w:val="24"/>
          <w:highlight w:val="none"/>
        </w:rPr>
        <w:t xml:space="preserve"> 职务：</w:t>
      </w:r>
      <w:r>
        <w:rPr>
          <w:rFonts w:hint="eastAsia" w:ascii="宋体" w:hAnsi="宋体"/>
          <w:color w:val="000000"/>
          <w:sz w:val="24"/>
          <w:highlight w:val="none"/>
          <w:u w:val="single"/>
        </w:rPr>
        <w:t xml:space="preserve">          </w:t>
      </w:r>
      <w:r>
        <w:rPr>
          <w:rFonts w:hint="eastAsia" w:ascii="宋体" w:hAnsi="宋体"/>
          <w:color w:val="000000"/>
          <w:sz w:val="24"/>
          <w:highlight w:val="none"/>
        </w:rPr>
        <w:t xml:space="preserve"> </w:t>
      </w:r>
    </w:p>
    <w:p>
      <w:pPr>
        <w:spacing w:line="240" w:lineRule="auto"/>
        <w:ind w:firstLine="610"/>
        <w:rPr>
          <w:rFonts w:hint="eastAsia" w:ascii="宋体" w:hAnsi="宋体"/>
          <w:color w:val="000000"/>
          <w:sz w:val="24"/>
          <w:highlight w:val="none"/>
        </w:rPr>
      </w:pPr>
      <w:r>
        <w:rPr>
          <w:rFonts w:hint="eastAsia" w:ascii="宋体" w:hAnsi="宋体"/>
          <w:color w:val="000000"/>
          <w:sz w:val="24"/>
          <w:highlight w:val="none"/>
        </w:rPr>
        <w:t>系</w:t>
      </w:r>
      <w:r>
        <w:rPr>
          <w:rFonts w:hint="eastAsia" w:ascii="宋体" w:hAnsi="宋体"/>
          <w:color w:val="000000"/>
          <w:sz w:val="24"/>
          <w:highlight w:val="none"/>
          <w:u w:val="single"/>
        </w:rPr>
        <w:t xml:space="preserve">                           （投标单位）</w:t>
      </w:r>
      <w:r>
        <w:rPr>
          <w:rFonts w:hint="eastAsia" w:ascii="宋体" w:hAnsi="宋体"/>
          <w:color w:val="000000"/>
          <w:sz w:val="24"/>
          <w:highlight w:val="none"/>
        </w:rPr>
        <w:t>的法定代表人。</w:t>
      </w:r>
    </w:p>
    <w:p>
      <w:pPr>
        <w:spacing w:line="240" w:lineRule="auto"/>
        <w:ind w:firstLine="610"/>
        <w:rPr>
          <w:rFonts w:hint="eastAsia" w:ascii="宋体" w:hAnsi="宋体"/>
          <w:color w:val="000000"/>
          <w:sz w:val="24"/>
          <w:highlight w:val="none"/>
        </w:rPr>
      </w:pPr>
      <w:r>
        <w:rPr>
          <w:rFonts w:hint="eastAsia" w:ascii="宋体" w:hAnsi="宋体"/>
          <w:color w:val="000000"/>
          <w:sz w:val="24"/>
          <w:highlight w:val="none"/>
        </w:rPr>
        <w:t>特此证明。</w:t>
      </w:r>
    </w:p>
    <w:p>
      <w:pPr>
        <w:spacing w:line="240" w:lineRule="auto"/>
        <w:ind w:firstLine="610"/>
        <w:rPr>
          <w:rFonts w:hint="eastAsia" w:ascii="宋体" w:hAnsi="宋体"/>
          <w:color w:val="000000"/>
          <w:sz w:val="24"/>
          <w:highlight w:val="none"/>
        </w:rPr>
      </w:pPr>
    </w:p>
    <w:p>
      <w:pPr>
        <w:spacing w:line="240" w:lineRule="auto"/>
        <w:ind w:firstLine="610"/>
        <w:rPr>
          <w:rFonts w:hint="eastAsia" w:ascii="宋体" w:hAnsi="宋体"/>
          <w:color w:val="000000"/>
          <w:sz w:val="24"/>
          <w:highlight w:val="none"/>
        </w:rPr>
      </w:pPr>
    </w:p>
    <w:p>
      <w:pPr>
        <w:spacing w:line="240" w:lineRule="auto"/>
        <w:ind w:firstLine="610"/>
        <w:rPr>
          <w:rFonts w:hint="eastAsia" w:ascii="宋体" w:hAnsi="宋体"/>
          <w:b/>
          <w:color w:val="000000"/>
          <w:sz w:val="24"/>
          <w:highlight w:val="none"/>
        </w:rPr>
      </w:pPr>
      <w:r>
        <w:rPr>
          <w:rFonts w:hint="eastAsia" w:ascii="宋体" w:hAnsi="宋体"/>
          <w:b/>
          <w:color w:val="000000"/>
          <w:sz w:val="24"/>
          <w:highlight w:val="none"/>
        </w:rPr>
        <w:t>注：后附法定代表人身份证复印件。</w:t>
      </w:r>
    </w:p>
    <w:p>
      <w:pPr>
        <w:tabs>
          <w:tab w:val="left" w:pos="720"/>
          <w:tab w:val="left" w:pos="900"/>
        </w:tabs>
        <w:spacing w:line="240" w:lineRule="auto"/>
        <w:rPr>
          <w:rFonts w:hint="eastAsia" w:ascii="宋体" w:hAnsi="宋体"/>
          <w:color w:val="000000"/>
          <w:sz w:val="24"/>
          <w:highlight w:val="none"/>
        </w:rPr>
      </w:pPr>
    </w:p>
    <w:p>
      <w:pPr>
        <w:tabs>
          <w:tab w:val="left" w:pos="720"/>
          <w:tab w:val="left" w:pos="900"/>
        </w:tabs>
        <w:spacing w:line="240" w:lineRule="auto"/>
        <w:rPr>
          <w:rFonts w:ascii="宋体" w:hAnsi="宋体"/>
          <w:color w:val="000000"/>
          <w:sz w:val="24"/>
          <w:highlight w:val="none"/>
        </w:rPr>
      </w:pPr>
    </w:p>
    <w:p>
      <w:pPr>
        <w:tabs>
          <w:tab w:val="left" w:pos="720"/>
          <w:tab w:val="left" w:pos="900"/>
        </w:tabs>
        <w:spacing w:line="240" w:lineRule="auto"/>
        <w:rPr>
          <w:rFonts w:hint="eastAsia" w:ascii="宋体" w:hAnsi="宋体"/>
          <w:color w:val="000000"/>
          <w:sz w:val="24"/>
          <w:highlight w:val="none"/>
        </w:rPr>
      </w:pPr>
    </w:p>
    <w:p>
      <w:pPr>
        <w:tabs>
          <w:tab w:val="left" w:pos="720"/>
          <w:tab w:val="left" w:pos="900"/>
        </w:tabs>
        <w:spacing w:line="240" w:lineRule="auto"/>
        <w:ind w:firstLine="5040" w:firstLineChars="2100"/>
        <w:rPr>
          <w:rFonts w:hint="eastAsia" w:ascii="宋体" w:hAnsi="宋体"/>
          <w:color w:val="000000"/>
          <w:sz w:val="24"/>
          <w:highlight w:val="none"/>
          <w:u w:val="single"/>
        </w:rPr>
      </w:pPr>
      <w:r>
        <w:rPr>
          <w:rFonts w:hint="eastAsia" w:ascii="宋体" w:hAnsi="宋体"/>
          <w:color w:val="000000"/>
          <w:sz w:val="24"/>
          <w:highlight w:val="none"/>
        </w:rPr>
        <w:t>投标人：</w:t>
      </w:r>
      <w:r>
        <w:rPr>
          <w:rFonts w:hint="eastAsia" w:ascii="宋体" w:hAnsi="宋体"/>
          <w:color w:val="000000"/>
          <w:sz w:val="24"/>
          <w:highlight w:val="none"/>
          <w:u w:val="single"/>
        </w:rPr>
        <w:t xml:space="preserve">             （盖章）</w:t>
      </w:r>
    </w:p>
    <w:p>
      <w:pPr>
        <w:tabs>
          <w:tab w:val="left" w:pos="720"/>
          <w:tab w:val="left" w:pos="900"/>
        </w:tabs>
        <w:spacing w:line="240" w:lineRule="auto"/>
        <w:ind w:firstLine="5040" w:firstLineChars="2100"/>
        <w:rPr>
          <w:rFonts w:hint="eastAsia" w:ascii="宋体" w:hAnsi="宋体"/>
          <w:color w:val="000000"/>
          <w:sz w:val="24"/>
          <w:highlight w:val="none"/>
        </w:rPr>
      </w:pPr>
    </w:p>
    <w:p>
      <w:pPr>
        <w:tabs>
          <w:tab w:val="left" w:pos="720"/>
          <w:tab w:val="left" w:pos="900"/>
        </w:tabs>
        <w:spacing w:line="240" w:lineRule="auto"/>
        <w:ind w:firstLine="5040" w:firstLineChars="2100"/>
        <w:rPr>
          <w:rFonts w:hint="eastAsia" w:ascii="宋体" w:hAnsi="宋体"/>
          <w:color w:val="000000"/>
          <w:sz w:val="24"/>
          <w:highlight w:val="none"/>
        </w:rPr>
      </w:pPr>
    </w:p>
    <w:p>
      <w:pPr>
        <w:tabs>
          <w:tab w:val="left" w:pos="720"/>
          <w:tab w:val="left" w:pos="900"/>
        </w:tabs>
        <w:spacing w:line="240" w:lineRule="auto"/>
        <w:ind w:firstLine="5520" w:firstLineChars="2300"/>
        <w:rPr>
          <w:rFonts w:hint="eastAsia" w:ascii="宋体" w:hAnsi="宋体"/>
          <w:color w:val="000000"/>
          <w:highlight w:val="none"/>
        </w:rPr>
      </w:pPr>
      <w:r>
        <w:rPr>
          <w:rFonts w:hint="eastAsia" w:ascii="宋体" w:hAnsi="宋体"/>
          <w:color w:val="000000"/>
          <w:sz w:val="24"/>
          <w:highlight w:val="none"/>
          <w:u w:val="single"/>
        </w:rPr>
        <w:t xml:space="preserve">      </w:t>
      </w:r>
      <w:r>
        <w:rPr>
          <w:rFonts w:hint="eastAsia" w:ascii="宋体" w:hAnsi="宋体"/>
          <w:color w:val="000000"/>
          <w:sz w:val="24"/>
          <w:highlight w:val="none"/>
        </w:rPr>
        <w:t>年</w:t>
      </w:r>
      <w:r>
        <w:rPr>
          <w:rFonts w:hint="eastAsia" w:ascii="宋体" w:hAnsi="宋体"/>
          <w:color w:val="000000"/>
          <w:sz w:val="24"/>
          <w:highlight w:val="none"/>
          <w:u w:val="single"/>
        </w:rPr>
        <w:t xml:space="preserve">     </w:t>
      </w:r>
      <w:r>
        <w:rPr>
          <w:rFonts w:hint="eastAsia" w:ascii="宋体" w:hAnsi="宋体"/>
          <w:color w:val="000000"/>
          <w:sz w:val="24"/>
          <w:highlight w:val="none"/>
        </w:rPr>
        <w:t>月</w:t>
      </w:r>
      <w:r>
        <w:rPr>
          <w:rFonts w:hint="eastAsia" w:ascii="宋体" w:hAnsi="宋体"/>
          <w:color w:val="000000"/>
          <w:sz w:val="24"/>
          <w:highlight w:val="none"/>
          <w:u w:val="single"/>
        </w:rPr>
        <w:t xml:space="preserve">     </w:t>
      </w:r>
      <w:r>
        <w:rPr>
          <w:rFonts w:hint="eastAsia" w:ascii="宋体" w:hAnsi="宋体"/>
          <w:color w:val="000000"/>
          <w:sz w:val="24"/>
          <w:highlight w:val="none"/>
        </w:rPr>
        <w:t>日</w:t>
      </w:r>
    </w:p>
    <w:p>
      <w:pPr>
        <w:spacing w:line="240" w:lineRule="auto"/>
        <w:jc w:val="center"/>
        <w:rPr>
          <w:rFonts w:hint="eastAsia" w:ascii="宋体" w:hAnsi="宋体"/>
          <w:b/>
          <w:color w:val="000000"/>
          <w:sz w:val="32"/>
          <w:highlight w:val="none"/>
        </w:rPr>
      </w:pPr>
      <w:r>
        <w:rPr>
          <w:rFonts w:ascii="宋体" w:hAnsi="宋体"/>
          <w:color w:val="000000"/>
          <w:highlight w:val="none"/>
        </w:rPr>
        <w:br w:type="page"/>
      </w:r>
      <w:r>
        <w:rPr>
          <w:rFonts w:hint="eastAsia" w:ascii="宋体" w:hAnsi="宋体"/>
          <w:b/>
          <w:color w:val="000000"/>
          <w:sz w:val="32"/>
          <w:highlight w:val="none"/>
        </w:rPr>
        <w:t>（三）授权委托书</w:t>
      </w:r>
    </w:p>
    <w:p>
      <w:pPr>
        <w:spacing w:line="240" w:lineRule="auto"/>
        <w:jc w:val="center"/>
        <w:rPr>
          <w:rFonts w:hint="eastAsia" w:ascii="宋体" w:hAnsi="宋体"/>
          <w:b/>
          <w:color w:val="000000"/>
          <w:sz w:val="24"/>
          <w:szCs w:val="24"/>
          <w:highlight w:val="none"/>
        </w:rPr>
      </w:pPr>
    </w:p>
    <w:p>
      <w:pPr>
        <w:spacing w:line="240" w:lineRule="auto"/>
        <w:ind w:firstLine="600"/>
        <w:jc w:val="left"/>
        <w:rPr>
          <w:rFonts w:hint="eastAsia" w:ascii="宋体" w:hAnsi="宋体"/>
          <w:color w:val="000000"/>
          <w:sz w:val="24"/>
          <w:szCs w:val="24"/>
          <w:highlight w:val="none"/>
        </w:rPr>
      </w:pPr>
      <w:r>
        <w:rPr>
          <w:rFonts w:hint="eastAsia" w:ascii="宋体" w:hAnsi="宋体"/>
          <w:color w:val="000000"/>
          <w:sz w:val="24"/>
          <w:szCs w:val="24"/>
          <w:highlight w:val="none"/>
        </w:rPr>
        <w:t>本授权委托书声明：我</w:t>
      </w:r>
      <w:r>
        <w:rPr>
          <w:rFonts w:hint="eastAsia" w:ascii="宋体" w:hAnsi="宋体"/>
          <w:color w:val="000000"/>
          <w:sz w:val="24"/>
          <w:szCs w:val="24"/>
          <w:highlight w:val="none"/>
          <w:u w:val="single"/>
        </w:rPr>
        <w:t xml:space="preserve">             </w:t>
      </w:r>
      <w:r>
        <w:rPr>
          <w:rFonts w:hint="eastAsia" w:ascii="宋体" w:hAnsi="宋体"/>
          <w:color w:val="000000"/>
          <w:sz w:val="24"/>
          <w:szCs w:val="24"/>
          <w:highlight w:val="none"/>
        </w:rPr>
        <w:t>（姓名）系</w:t>
      </w:r>
      <w:r>
        <w:rPr>
          <w:rFonts w:hint="eastAsia" w:ascii="宋体" w:hAnsi="宋体"/>
          <w:color w:val="000000"/>
          <w:sz w:val="24"/>
          <w:szCs w:val="24"/>
          <w:highlight w:val="none"/>
          <w:u w:val="single"/>
        </w:rPr>
        <w:t xml:space="preserve">                   （投标单位） </w:t>
      </w:r>
      <w:r>
        <w:rPr>
          <w:rFonts w:hint="eastAsia" w:ascii="宋体" w:hAnsi="宋体"/>
          <w:color w:val="000000"/>
          <w:sz w:val="24"/>
          <w:szCs w:val="24"/>
          <w:highlight w:val="none"/>
        </w:rPr>
        <w:t>的法定代表人，现授权委托</w:t>
      </w:r>
      <w:r>
        <w:rPr>
          <w:rFonts w:hint="eastAsia" w:ascii="宋体" w:hAnsi="宋体"/>
          <w:color w:val="000000"/>
          <w:sz w:val="24"/>
          <w:szCs w:val="24"/>
          <w:highlight w:val="none"/>
          <w:u w:val="single"/>
        </w:rPr>
        <w:t xml:space="preserve">          </w:t>
      </w:r>
      <w:r>
        <w:rPr>
          <w:rFonts w:hint="eastAsia" w:ascii="宋体" w:hAnsi="宋体"/>
          <w:color w:val="000000"/>
          <w:sz w:val="24"/>
          <w:szCs w:val="24"/>
          <w:highlight w:val="none"/>
        </w:rPr>
        <w:t>为我公司授权代理人，以本公司的名义参加</w:t>
      </w:r>
      <w:r>
        <w:rPr>
          <w:rFonts w:hint="eastAsia"/>
          <w:color w:val="000000"/>
          <w:sz w:val="24"/>
          <w:highlight w:val="none"/>
        </w:rPr>
        <w:t>：</w:t>
      </w:r>
      <w:r>
        <w:rPr>
          <w:rFonts w:hint="eastAsia" w:ascii="宋体" w:hAnsi="宋体"/>
          <w:b/>
          <w:color w:val="000000"/>
          <w:sz w:val="24"/>
          <w:szCs w:val="24"/>
          <w:highlight w:val="none"/>
          <w:u w:val="single"/>
        </w:rPr>
        <w:t xml:space="preserve">                              （工程名称） </w:t>
      </w:r>
      <w:r>
        <w:rPr>
          <w:rFonts w:hint="eastAsia" w:ascii="宋体" w:hAnsi="宋体"/>
          <w:color w:val="000000"/>
          <w:sz w:val="24"/>
          <w:szCs w:val="24"/>
          <w:highlight w:val="none"/>
        </w:rPr>
        <w:t>的投标活动。代理人在开标、评标、合同谈判过程中所签署的一切文件和处理与之有关的一切事务，我均予以承认。</w:t>
      </w:r>
    </w:p>
    <w:p>
      <w:pPr>
        <w:spacing w:line="240" w:lineRule="auto"/>
        <w:ind w:firstLine="480" w:firstLineChars="200"/>
        <w:rPr>
          <w:rFonts w:hint="eastAsia" w:ascii="宋体" w:hAnsi="宋体"/>
          <w:color w:val="000000"/>
          <w:sz w:val="24"/>
          <w:szCs w:val="24"/>
          <w:highlight w:val="none"/>
        </w:rPr>
      </w:pPr>
      <w:r>
        <w:rPr>
          <w:rFonts w:hint="eastAsia" w:ascii="宋体" w:hAnsi="宋体"/>
          <w:color w:val="000000"/>
          <w:sz w:val="24"/>
          <w:szCs w:val="24"/>
          <w:highlight w:val="none"/>
        </w:rPr>
        <w:t>代理人无转委权。特此证明。</w:t>
      </w:r>
    </w:p>
    <w:p>
      <w:pPr>
        <w:spacing w:line="240" w:lineRule="auto"/>
        <w:ind w:firstLine="480" w:firstLineChars="200"/>
        <w:rPr>
          <w:rFonts w:hint="eastAsia" w:ascii="宋体" w:hAnsi="宋体"/>
          <w:color w:val="000000"/>
          <w:sz w:val="24"/>
          <w:highlight w:val="none"/>
        </w:rPr>
      </w:pPr>
      <w:r>
        <w:rPr>
          <w:rFonts w:hint="eastAsia" w:ascii="宋体" w:hAnsi="宋体"/>
          <w:color w:val="000000"/>
          <w:sz w:val="24"/>
          <w:szCs w:val="24"/>
          <w:highlight w:val="none"/>
        </w:rPr>
        <w:t>授权委托期限：201</w:t>
      </w:r>
      <w:r>
        <w:rPr>
          <w:rFonts w:hint="eastAsia" w:ascii="宋体" w:hAnsi="宋体"/>
          <w:color w:val="000000"/>
          <w:sz w:val="24"/>
          <w:szCs w:val="24"/>
          <w:highlight w:val="none"/>
          <w:lang w:val="en-US" w:eastAsia="zh-CN"/>
        </w:rPr>
        <w:t>9</w:t>
      </w:r>
      <w:r>
        <w:rPr>
          <w:rFonts w:hint="eastAsia" w:ascii="宋体" w:hAnsi="宋体"/>
          <w:color w:val="000000"/>
          <w:sz w:val="24"/>
          <w:szCs w:val="24"/>
          <w:highlight w:val="none"/>
        </w:rPr>
        <w:t>年  月   日至201</w:t>
      </w:r>
      <w:r>
        <w:rPr>
          <w:rFonts w:hint="eastAsia" w:ascii="宋体" w:hAnsi="宋体"/>
          <w:color w:val="000000"/>
          <w:sz w:val="24"/>
          <w:szCs w:val="24"/>
          <w:highlight w:val="none"/>
          <w:lang w:val="en-US" w:eastAsia="zh-CN"/>
        </w:rPr>
        <w:t>9</w:t>
      </w:r>
      <w:r>
        <w:rPr>
          <w:rFonts w:hint="eastAsia" w:ascii="宋体" w:hAnsi="宋体"/>
          <w:color w:val="000000"/>
          <w:sz w:val="24"/>
          <w:szCs w:val="24"/>
          <w:highlight w:val="none"/>
        </w:rPr>
        <w:t>年   月   日</w:t>
      </w:r>
    </w:p>
    <w:p>
      <w:pPr>
        <w:spacing w:line="240" w:lineRule="auto"/>
        <w:ind w:left="1260"/>
        <w:rPr>
          <w:rFonts w:hint="eastAsia" w:ascii="宋体" w:hAnsi="宋体"/>
          <w:color w:val="000000"/>
          <w:sz w:val="24"/>
          <w:highlight w:val="none"/>
        </w:rPr>
      </w:pPr>
    </w:p>
    <w:p>
      <w:pPr>
        <w:spacing w:line="240" w:lineRule="auto"/>
        <w:ind w:firstLine="960" w:firstLineChars="400"/>
        <w:rPr>
          <w:rFonts w:hint="eastAsia" w:ascii="宋体" w:hAnsi="宋体"/>
          <w:color w:val="000000"/>
          <w:sz w:val="24"/>
          <w:highlight w:val="none"/>
        </w:rPr>
      </w:pPr>
      <w:r>
        <w:rPr>
          <w:rFonts w:hint="eastAsia" w:ascii="宋体" w:hAnsi="宋体"/>
          <w:color w:val="000000"/>
          <w:sz w:val="24"/>
          <w:highlight w:val="none"/>
        </w:rPr>
        <w:t>代理人：</w:t>
      </w:r>
      <w:r>
        <w:rPr>
          <w:rFonts w:hint="eastAsia" w:ascii="宋体" w:hAnsi="宋体"/>
          <w:color w:val="000000"/>
          <w:sz w:val="24"/>
          <w:highlight w:val="none"/>
          <w:u w:val="single"/>
        </w:rPr>
        <w:t xml:space="preserve">   </w:t>
      </w:r>
      <w:r>
        <w:rPr>
          <w:rFonts w:hint="eastAsia" w:ascii="宋体" w:hAnsi="宋体"/>
          <w:b/>
          <w:color w:val="000000"/>
          <w:sz w:val="24"/>
          <w:highlight w:val="none"/>
          <w:u w:val="single"/>
        </w:rPr>
        <w:t xml:space="preserve">    </w:t>
      </w:r>
      <w:r>
        <w:rPr>
          <w:rFonts w:hint="eastAsia" w:ascii="宋体" w:hAnsi="宋体"/>
          <w:color w:val="000000"/>
          <w:sz w:val="24"/>
          <w:highlight w:val="none"/>
          <w:u w:val="single"/>
        </w:rPr>
        <w:t xml:space="preserve">       </w:t>
      </w:r>
      <w:r>
        <w:rPr>
          <w:rFonts w:hint="eastAsia" w:ascii="宋体" w:hAnsi="宋体"/>
          <w:color w:val="000000"/>
          <w:sz w:val="24"/>
          <w:highlight w:val="none"/>
        </w:rPr>
        <w:t xml:space="preserve">  性别 ：</w:t>
      </w:r>
      <w:r>
        <w:rPr>
          <w:rFonts w:hint="eastAsia" w:ascii="宋体" w:hAnsi="宋体"/>
          <w:color w:val="000000"/>
          <w:sz w:val="24"/>
          <w:highlight w:val="none"/>
          <w:u w:val="single"/>
        </w:rPr>
        <w:t xml:space="preserve">        </w:t>
      </w:r>
      <w:r>
        <w:rPr>
          <w:rFonts w:hint="eastAsia" w:ascii="宋体" w:hAnsi="宋体"/>
          <w:color w:val="000000"/>
          <w:sz w:val="24"/>
          <w:highlight w:val="none"/>
        </w:rPr>
        <w:t>年龄：</w:t>
      </w:r>
      <w:r>
        <w:rPr>
          <w:rFonts w:hint="eastAsia" w:ascii="宋体" w:hAnsi="宋体"/>
          <w:color w:val="000000"/>
          <w:sz w:val="24"/>
          <w:highlight w:val="none"/>
          <w:u w:val="single"/>
        </w:rPr>
        <w:t xml:space="preserve">        </w:t>
      </w:r>
      <w:r>
        <w:rPr>
          <w:rFonts w:hint="eastAsia" w:ascii="宋体" w:hAnsi="宋体"/>
          <w:color w:val="000000"/>
          <w:sz w:val="24"/>
          <w:highlight w:val="none"/>
        </w:rPr>
        <w:t xml:space="preserve"> </w:t>
      </w:r>
    </w:p>
    <w:p>
      <w:pPr>
        <w:spacing w:line="240" w:lineRule="auto"/>
        <w:ind w:firstLine="960" w:firstLineChars="400"/>
        <w:rPr>
          <w:rFonts w:hint="eastAsia" w:ascii="宋体" w:hAnsi="宋体"/>
          <w:color w:val="000000"/>
          <w:sz w:val="24"/>
          <w:highlight w:val="none"/>
        </w:rPr>
      </w:pPr>
    </w:p>
    <w:p>
      <w:pPr>
        <w:spacing w:line="240" w:lineRule="auto"/>
        <w:ind w:firstLine="960" w:firstLineChars="400"/>
        <w:rPr>
          <w:rFonts w:hint="eastAsia" w:ascii="宋体" w:hAnsi="宋体"/>
          <w:color w:val="000000"/>
          <w:sz w:val="24"/>
          <w:highlight w:val="none"/>
        </w:rPr>
      </w:pPr>
    </w:p>
    <w:p>
      <w:pPr>
        <w:spacing w:line="240" w:lineRule="auto"/>
        <w:ind w:firstLine="960" w:firstLineChars="400"/>
        <w:rPr>
          <w:rFonts w:hint="eastAsia" w:ascii="宋体" w:hAnsi="宋体"/>
          <w:color w:val="000000"/>
          <w:sz w:val="24"/>
          <w:highlight w:val="none"/>
          <w:u w:val="single"/>
        </w:rPr>
      </w:pPr>
      <w:r>
        <w:rPr>
          <w:rFonts w:hint="eastAsia" w:ascii="宋体" w:hAnsi="宋体"/>
          <w:color w:val="000000"/>
          <w:sz w:val="24"/>
          <w:highlight w:val="none"/>
        </w:rPr>
        <w:t>身份证号码：</w:t>
      </w:r>
      <w:r>
        <w:rPr>
          <w:rFonts w:hint="eastAsia" w:ascii="宋体" w:hAnsi="宋体"/>
          <w:color w:val="000000"/>
          <w:sz w:val="24"/>
          <w:highlight w:val="none"/>
          <w:u w:val="single"/>
        </w:rPr>
        <w:t xml:space="preserve">                      </w:t>
      </w:r>
      <w:r>
        <w:rPr>
          <w:rFonts w:hint="eastAsia" w:ascii="宋体" w:hAnsi="宋体"/>
          <w:color w:val="000000"/>
          <w:sz w:val="24"/>
          <w:highlight w:val="none"/>
        </w:rPr>
        <w:t>职务：</w:t>
      </w:r>
      <w:r>
        <w:rPr>
          <w:rFonts w:hint="eastAsia" w:ascii="宋体" w:hAnsi="宋体"/>
          <w:color w:val="000000"/>
          <w:sz w:val="24"/>
          <w:highlight w:val="none"/>
          <w:u w:val="single"/>
        </w:rPr>
        <w:t xml:space="preserve">               </w:t>
      </w:r>
    </w:p>
    <w:p>
      <w:pPr>
        <w:spacing w:line="240" w:lineRule="auto"/>
        <w:ind w:left="2699"/>
        <w:rPr>
          <w:rFonts w:hint="eastAsia" w:ascii="宋体" w:hAnsi="宋体"/>
          <w:color w:val="000000"/>
          <w:sz w:val="24"/>
          <w:highlight w:val="none"/>
        </w:rPr>
      </w:pPr>
    </w:p>
    <w:p>
      <w:pPr>
        <w:spacing w:line="240" w:lineRule="auto"/>
        <w:ind w:left="960"/>
        <w:rPr>
          <w:rFonts w:hint="eastAsia" w:ascii="宋体" w:hAnsi="宋体"/>
          <w:color w:val="000000"/>
          <w:sz w:val="24"/>
          <w:highlight w:val="none"/>
        </w:rPr>
      </w:pPr>
    </w:p>
    <w:p>
      <w:pPr>
        <w:spacing w:line="240" w:lineRule="auto"/>
        <w:ind w:left="960"/>
        <w:rPr>
          <w:rFonts w:hint="eastAsia" w:ascii="宋体" w:hAnsi="宋体"/>
          <w:color w:val="000000"/>
          <w:sz w:val="24"/>
          <w:highlight w:val="none"/>
        </w:rPr>
      </w:pPr>
      <w:r>
        <w:rPr>
          <w:rFonts w:hint="eastAsia" w:ascii="宋体" w:hAnsi="宋体"/>
          <w:color w:val="000000"/>
          <w:sz w:val="24"/>
          <w:highlight w:val="none"/>
        </w:rPr>
        <w:t>投标人：</w:t>
      </w:r>
      <w:r>
        <w:rPr>
          <w:rFonts w:hint="eastAsia" w:ascii="宋体" w:hAnsi="宋体"/>
          <w:color w:val="000000"/>
          <w:sz w:val="24"/>
          <w:highlight w:val="none"/>
          <w:u w:val="single"/>
        </w:rPr>
        <w:t xml:space="preserve">                                      （盖章）</w:t>
      </w:r>
    </w:p>
    <w:p>
      <w:pPr>
        <w:spacing w:line="240" w:lineRule="auto"/>
        <w:ind w:left="2699"/>
        <w:rPr>
          <w:rFonts w:hint="eastAsia" w:ascii="宋体" w:hAnsi="宋体"/>
          <w:color w:val="000000"/>
          <w:sz w:val="24"/>
          <w:highlight w:val="none"/>
        </w:rPr>
      </w:pPr>
    </w:p>
    <w:p>
      <w:pPr>
        <w:spacing w:line="240" w:lineRule="auto"/>
        <w:ind w:left="960"/>
        <w:rPr>
          <w:rFonts w:hint="eastAsia" w:ascii="宋体" w:hAnsi="宋体"/>
          <w:color w:val="000000"/>
          <w:sz w:val="24"/>
          <w:highlight w:val="none"/>
        </w:rPr>
      </w:pPr>
    </w:p>
    <w:p>
      <w:pPr>
        <w:spacing w:line="240" w:lineRule="auto"/>
        <w:ind w:left="960"/>
        <w:rPr>
          <w:rFonts w:hint="eastAsia" w:ascii="宋体" w:hAnsi="宋体"/>
          <w:color w:val="000000"/>
          <w:sz w:val="24"/>
          <w:highlight w:val="none"/>
        </w:rPr>
      </w:pPr>
      <w:r>
        <w:rPr>
          <w:rFonts w:hint="eastAsia" w:ascii="宋体" w:hAnsi="宋体"/>
          <w:color w:val="000000"/>
          <w:sz w:val="24"/>
          <w:highlight w:val="none"/>
        </w:rPr>
        <w:t>法定代表人：</w:t>
      </w:r>
      <w:r>
        <w:rPr>
          <w:rFonts w:hint="eastAsia" w:ascii="宋体" w:hAnsi="宋体"/>
          <w:color w:val="000000"/>
          <w:sz w:val="24"/>
          <w:highlight w:val="none"/>
          <w:u w:val="single"/>
        </w:rPr>
        <w:t xml:space="preserve">                              （签字或盖章）</w:t>
      </w:r>
    </w:p>
    <w:p>
      <w:pPr>
        <w:spacing w:line="240" w:lineRule="auto"/>
        <w:ind w:left="2699"/>
        <w:rPr>
          <w:rFonts w:hint="eastAsia" w:ascii="宋体" w:hAnsi="宋体"/>
          <w:color w:val="000000"/>
          <w:sz w:val="24"/>
          <w:highlight w:val="none"/>
        </w:rPr>
      </w:pPr>
    </w:p>
    <w:p>
      <w:pPr>
        <w:spacing w:line="240" w:lineRule="auto"/>
        <w:rPr>
          <w:rFonts w:hint="eastAsia" w:ascii="宋体" w:hAnsi="宋体"/>
          <w:color w:val="000000"/>
          <w:sz w:val="24"/>
          <w:highlight w:val="none"/>
        </w:rPr>
      </w:pPr>
    </w:p>
    <w:p>
      <w:pPr>
        <w:spacing w:line="240" w:lineRule="auto"/>
        <w:jc w:val="center"/>
        <w:rPr>
          <w:rFonts w:hint="eastAsia" w:ascii="宋体" w:hAnsi="宋体"/>
          <w:color w:val="000000"/>
          <w:sz w:val="24"/>
          <w:highlight w:val="none"/>
        </w:rPr>
      </w:pPr>
      <w:r>
        <w:rPr>
          <w:rFonts w:hint="eastAsia" w:ascii="宋体" w:hAnsi="宋体"/>
          <w:color w:val="000000"/>
          <w:sz w:val="24"/>
          <w:highlight w:val="none"/>
        </w:rPr>
        <w:t xml:space="preserve">                授权委托日期：</w:t>
      </w:r>
      <w:r>
        <w:rPr>
          <w:rFonts w:hint="eastAsia" w:ascii="宋体" w:hAnsi="宋体"/>
          <w:color w:val="000000"/>
          <w:sz w:val="24"/>
          <w:highlight w:val="none"/>
          <w:u w:val="single"/>
        </w:rPr>
        <w:t xml:space="preserve">      </w:t>
      </w:r>
      <w:r>
        <w:rPr>
          <w:rFonts w:hint="eastAsia" w:ascii="宋体" w:hAnsi="宋体"/>
          <w:color w:val="000000"/>
          <w:sz w:val="24"/>
          <w:highlight w:val="none"/>
        </w:rPr>
        <w:t>年</w:t>
      </w:r>
      <w:r>
        <w:rPr>
          <w:rFonts w:hint="eastAsia" w:ascii="宋体" w:hAnsi="宋体"/>
          <w:color w:val="000000"/>
          <w:sz w:val="24"/>
          <w:highlight w:val="none"/>
          <w:u w:val="single"/>
        </w:rPr>
        <w:t xml:space="preserve">    </w:t>
      </w:r>
      <w:r>
        <w:rPr>
          <w:rFonts w:hint="eastAsia" w:ascii="宋体" w:hAnsi="宋体"/>
          <w:color w:val="000000"/>
          <w:sz w:val="24"/>
          <w:highlight w:val="none"/>
        </w:rPr>
        <w:t>月</w:t>
      </w:r>
      <w:r>
        <w:rPr>
          <w:rFonts w:hint="eastAsia" w:ascii="宋体" w:hAnsi="宋体"/>
          <w:color w:val="000000"/>
          <w:sz w:val="24"/>
          <w:highlight w:val="none"/>
          <w:u w:val="single"/>
        </w:rPr>
        <w:t xml:space="preserve">    </w:t>
      </w:r>
      <w:r>
        <w:rPr>
          <w:rFonts w:hint="eastAsia" w:ascii="宋体" w:hAnsi="宋体"/>
          <w:color w:val="000000"/>
          <w:sz w:val="24"/>
          <w:highlight w:val="none"/>
        </w:rPr>
        <w:t>日</w:t>
      </w:r>
    </w:p>
    <w:p>
      <w:pPr>
        <w:spacing w:line="240" w:lineRule="auto"/>
        <w:jc w:val="left"/>
        <w:rPr>
          <w:rFonts w:hint="eastAsia" w:ascii="宋体" w:hAnsi="宋体"/>
          <w:b/>
          <w:color w:val="000000"/>
          <w:sz w:val="24"/>
          <w:highlight w:val="none"/>
        </w:rPr>
      </w:pPr>
    </w:p>
    <w:p>
      <w:pPr>
        <w:spacing w:line="240" w:lineRule="auto"/>
        <w:jc w:val="left"/>
        <w:rPr>
          <w:rFonts w:hint="eastAsia" w:ascii="宋体" w:hAnsi="宋体"/>
          <w:b/>
          <w:color w:val="000000"/>
          <w:sz w:val="24"/>
          <w:highlight w:val="none"/>
        </w:rPr>
      </w:pPr>
    </w:p>
    <w:p>
      <w:pPr>
        <w:spacing w:line="240" w:lineRule="auto"/>
        <w:jc w:val="left"/>
        <w:rPr>
          <w:rFonts w:hint="eastAsia" w:ascii="宋体" w:hAnsi="宋体"/>
          <w:b/>
          <w:color w:val="000000"/>
          <w:sz w:val="24"/>
          <w:highlight w:val="none"/>
        </w:rPr>
      </w:pPr>
      <w:r>
        <w:rPr>
          <w:rFonts w:hint="eastAsia" w:ascii="宋体" w:hAnsi="宋体"/>
          <w:b/>
          <w:color w:val="000000"/>
          <w:sz w:val="24"/>
          <w:highlight w:val="none"/>
        </w:rPr>
        <w:t>注</w:t>
      </w:r>
      <w:r>
        <w:rPr>
          <w:rFonts w:ascii="宋体" w:hAnsi="宋体"/>
          <w:b/>
          <w:color w:val="000000"/>
          <w:sz w:val="24"/>
          <w:highlight w:val="none"/>
        </w:rPr>
        <w:t>：</w:t>
      </w:r>
      <w:r>
        <w:rPr>
          <w:rFonts w:hint="eastAsia" w:ascii="宋体" w:hAnsi="宋体"/>
          <w:b/>
          <w:color w:val="000000"/>
          <w:sz w:val="24"/>
          <w:highlight w:val="none"/>
        </w:rPr>
        <w:t>后附被授权人身份证复印件。</w:t>
      </w:r>
    </w:p>
    <w:p>
      <w:pPr>
        <w:spacing w:line="240" w:lineRule="auto"/>
        <w:jc w:val="center"/>
        <w:rPr>
          <w:rFonts w:ascii="宋体" w:hAnsi="宋体"/>
          <w:b/>
          <w:color w:val="000000"/>
          <w:sz w:val="32"/>
          <w:szCs w:val="32"/>
          <w:highlight w:val="none"/>
        </w:rPr>
      </w:pPr>
      <w:r>
        <w:rPr>
          <w:rFonts w:ascii="宋体" w:hAnsi="宋体"/>
          <w:color w:val="000000"/>
          <w:highlight w:val="none"/>
        </w:rPr>
        <w:br w:type="page"/>
      </w:r>
      <w:r>
        <w:rPr>
          <w:rFonts w:hint="eastAsia" w:ascii="宋体" w:hAnsi="宋体"/>
          <w:b/>
          <w:color w:val="000000"/>
          <w:sz w:val="32"/>
          <w:highlight w:val="none"/>
        </w:rPr>
        <w:t>（四）</w:t>
      </w:r>
      <w:r>
        <w:rPr>
          <w:rFonts w:hint="eastAsia" w:ascii="宋体" w:hAnsi="宋体"/>
          <w:b/>
          <w:color w:val="000000"/>
          <w:sz w:val="32"/>
          <w:szCs w:val="32"/>
          <w:highlight w:val="none"/>
        </w:rPr>
        <w:t>投标人营业执照等证件复印件</w:t>
      </w:r>
    </w:p>
    <w:p>
      <w:pPr>
        <w:spacing w:line="240" w:lineRule="auto"/>
        <w:jc w:val="center"/>
        <w:rPr>
          <w:rFonts w:hint="eastAsia" w:ascii="宋体" w:hAnsi="宋体"/>
          <w:color w:val="000000"/>
          <w:highlight w:val="none"/>
        </w:rPr>
      </w:pPr>
    </w:p>
    <w:p>
      <w:pPr>
        <w:spacing w:line="240" w:lineRule="auto"/>
        <w:jc w:val="center"/>
        <w:rPr>
          <w:rFonts w:hint="eastAsia" w:ascii="宋体" w:hAnsi="宋体"/>
          <w:color w:val="000000"/>
          <w:highlight w:val="none"/>
        </w:rPr>
      </w:pPr>
    </w:p>
    <w:p>
      <w:pPr>
        <w:spacing w:line="240" w:lineRule="auto"/>
        <w:jc w:val="center"/>
        <w:rPr>
          <w:rFonts w:hint="eastAsia" w:ascii="宋体" w:hAnsi="宋体"/>
          <w:color w:val="000000"/>
          <w:highlight w:val="none"/>
        </w:rPr>
      </w:pPr>
    </w:p>
    <w:p>
      <w:pPr>
        <w:spacing w:line="240" w:lineRule="auto"/>
        <w:jc w:val="center"/>
        <w:rPr>
          <w:rFonts w:hint="eastAsia" w:ascii="宋体" w:hAnsi="宋体"/>
          <w:b/>
          <w:color w:val="000000"/>
          <w:sz w:val="32"/>
          <w:highlight w:val="none"/>
        </w:rPr>
      </w:pPr>
    </w:p>
    <w:p>
      <w:pPr>
        <w:spacing w:line="240" w:lineRule="auto"/>
        <w:jc w:val="center"/>
        <w:rPr>
          <w:rFonts w:hint="eastAsia" w:ascii="宋体" w:hAnsi="宋体"/>
          <w:b/>
          <w:color w:val="000000"/>
          <w:sz w:val="32"/>
          <w:highlight w:val="none"/>
        </w:rPr>
      </w:pPr>
    </w:p>
    <w:p>
      <w:pPr>
        <w:spacing w:line="240" w:lineRule="auto"/>
        <w:jc w:val="center"/>
        <w:rPr>
          <w:rFonts w:hint="eastAsia" w:ascii="宋体" w:hAnsi="宋体"/>
          <w:b/>
          <w:color w:val="000000"/>
          <w:sz w:val="32"/>
          <w:highlight w:val="none"/>
        </w:rPr>
      </w:pPr>
    </w:p>
    <w:p>
      <w:pPr>
        <w:spacing w:line="240" w:lineRule="auto"/>
        <w:jc w:val="center"/>
        <w:rPr>
          <w:rFonts w:hint="eastAsia" w:ascii="宋体" w:hAnsi="宋体"/>
          <w:b/>
          <w:color w:val="000000"/>
          <w:sz w:val="32"/>
          <w:highlight w:val="none"/>
        </w:rPr>
      </w:pPr>
    </w:p>
    <w:p>
      <w:pPr>
        <w:spacing w:line="240" w:lineRule="auto"/>
        <w:jc w:val="center"/>
        <w:rPr>
          <w:rFonts w:hint="eastAsia" w:ascii="宋体" w:hAnsi="宋体"/>
          <w:b/>
          <w:color w:val="000000"/>
          <w:sz w:val="32"/>
          <w:highlight w:val="none"/>
        </w:rPr>
      </w:pPr>
    </w:p>
    <w:p>
      <w:pPr>
        <w:spacing w:line="240" w:lineRule="auto"/>
        <w:jc w:val="center"/>
        <w:rPr>
          <w:rFonts w:hint="eastAsia" w:ascii="宋体" w:hAnsi="宋体"/>
          <w:b/>
          <w:color w:val="000000"/>
          <w:sz w:val="32"/>
          <w:highlight w:val="none"/>
        </w:rPr>
      </w:pPr>
    </w:p>
    <w:p>
      <w:pPr>
        <w:spacing w:line="240" w:lineRule="auto"/>
        <w:jc w:val="center"/>
        <w:rPr>
          <w:rFonts w:hint="eastAsia" w:ascii="宋体" w:hAnsi="宋体"/>
          <w:b/>
          <w:color w:val="000000"/>
          <w:sz w:val="32"/>
          <w:highlight w:val="none"/>
        </w:rPr>
      </w:pPr>
    </w:p>
    <w:p>
      <w:pPr>
        <w:spacing w:line="240" w:lineRule="auto"/>
        <w:jc w:val="center"/>
        <w:rPr>
          <w:rFonts w:hint="eastAsia" w:ascii="宋体" w:hAnsi="宋体"/>
          <w:b/>
          <w:color w:val="000000"/>
          <w:sz w:val="32"/>
          <w:highlight w:val="none"/>
        </w:rPr>
      </w:pPr>
    </w:p>
    <w:p>
      <w:pPr>
        <w:spacing w:line="240" w:lineRule="auto"/>
        <w:jc w:val="center"/>
        <w:rPr>
          <w:rFonts w:hint="eastAsia" w:ascii="宋体" w:hAnsi="宋体"/>
          <w:b/>
          <w:color w:val="000000"/>
          <w:sz w:val="32"/>
          <w:highlight w:val="none"/>
        </w:rPr>
      </w:pPr>
    </w:p>
    <w:p>
      <w:pPr>
        <w:spacing w:line="240" w:lineRule="auto"/>
        <w:jc w:val="center"/>
        <w:rPr>
          <w:rFonts w:hint="eastAsia" w:ascii="宋体" w:hAnsi="宋体"/>
          <w:b/>
          <w:color w:val="000000"/>
          <w:sz w:val="32"/>
          <w:highlight w:val="none"/>
        </w:rPr>
      </w:pPr>
    </w:p>
    <w:p>
      <w:pPr>
        <w:spacing w:line="240" w:lineRule="auto"/>
        <w:jc w:val="center"/>
        <w:rPr>
          <w:rFonts w:hint="eastAsia" w:ascii="宋体" w:hAnsi="宋体"/>
          <w:b/>
          <w:color w:val="000000"/>
          <w:sz w:val="32"/>
          <w:highlight w:val="none"/>
        </w:rPr>
      </w:pPr>
    </w:p>
    <w:p>
      <w:pPr>
        <w:spacing w:line="240" w:lineRule="auto"/>
        <w:jc w:val="center"/>
        <w:rPr>
          <w:rFonts w:hint="eastAsia" w:ascii="宋体" w:hAnsi="宋体"/>
          <w:b/>
          <w:color w:val="000000"/>
          <w:sz w:val="32"/>
          <w:highlight w:val="none"/>
        </w:rPr>
      </w:pPr>
    </w:p>
    <w:p>
      <w:pPr>
        <w:spacing w:line="240" w:lineRule="auto"/>
        <w:jc w:val="center"/>
        <w:rPr>
          <w:rFonts w:hint="eastAsia" w:ascii="宋体" w:hAnsi="宋体"/>
          <w:b/>
          <w:color w:val="000000"/>
          <w:sz w:val="32"/>
          <w:highlight w:val="none"/>
        </w:rPr>
      </w:pPr>
    </w:p>
    <w:p>
      <w:pPr>
        <w:spacing w:line="240" w:lineRule="auto"/>
        <w:jc w:val="center"/>
        <w:rPr>
          <w:rFonts w:hint="eastAsia" w:ascii="宋体" w:hAnsi="宋体"/>
          <w:b/>
          <w:color w:val="000000"/>
          <w:sz w:val="32"/>
          <w:highlight w:val="none"/>
        </w:rPr>
      </w:pPr>
    </w:p>
    <w:p>
      <w:pPr>
        <w:spacing w:line="240" w:lineRule="auto"/>
        <w:jc w:val="center"/>
        <w:rPr>
          <w:rFonts w:hint="eastAsia" w:ascii="宋体" w:hAnsi="宋体"/>
          <w:b/>
          <w:color w:val="000000"/>
          <w:sz w:val="32"/>
          <w:highlight w:val="none"/>
        </w:rPr>
      </w:pPr>
    </w:p>
    <w:p>
      <w:pPr>
        <w:spacing w:line="240" w:lineRule="auto"/>
        <w:jc w:val="center"/>
        <w:rPr>
          <w:rFonts w:hint="eastAsia" w:ascii="宋体" w:hAnsi="宋体"/>
          <w:b/>
          <w:color w:val="000000"/>
          <w:sz w:val="32"/>
          <w:highlight w:val="none"/>
        </w:rPr>
      </w:pPr>
    </w:p>
    <w:p>
      <w:pPr>
        <w:spacing w:line="240" w:lineRule="auto"/>
        <w:jc w:val="center"/>
        <w:rPr>
          <w:rFonts w:hint="eastAsia" w:ascii="宋体" w:hAnsi="宋体"/>
          <w:b/>
          <w:color w:val="000000"/>
          <w:sz w:val="32"/>
          <w:highlight w:val="none"/>
        </w:rPr>
      </w:pPr>
    </w:p>
    <w:p>
      <w:pPr>
        <w:spacing w:line="240" w:lineRule="auto"/>
        <w:jc w:val="center"/>
        <w:rPr>
          <w:rFonts w:hint="eastAsia" w:ascii="宋体" w:hAnsi="宋体"/>
          <w:b/>
          <w:color w:val="000000"/>
          <w:sz w:val="32"/>
          <w:highlight w:val="none"/>
        </w:rPr>
      </w:pPr>
    </w:p>
    <w:p>
      <w:pPr>
        <w:spacing w:line="240" w:lineRule="auto"/>
        <w:jc w:val="center"/>
        <w:rPr>
          <w:rFonts w:hint="eastAsia" w:ascii="宋体" w:hAnsi="宋体"/>
          <w:b/>
          <w:color w:val="000000"/>
          <w:sz w:val="32"/>
          <w:highlight w:val="none"/>
        </w:rPr>
      </w:pPr>
    </w:p>
    <w:p>
      <w:pPr>
        <w:spacing w:line="240" w:lineRule="auto"/>
        <w:jc w:val="both"/>
        <w:rPr>
          <w:rFonts w:hint="eastAsia" w:ascii="宋体" w:hAnsi="宋体"/>
          <w:b/>
          <w:color w:val="000000"/>
          <w:sz w:val="32"/>
          <w:szCs w:val="32"/>
          <w:highlight w:val="none"/>
        </w:rPr>
      </w:pPr>
      <w:r>
        <w:rPr>
          <w:rFonts w:hint="eastAsia" w:ascii="宋体" w:hAnsi="宋体"/>
          <w:b/>
          <w:color w:val="000000"/>
          <w:sz w:val="32"/>
          <w:szCs w:val="32"/>
          <w:highlight w:val="none"/>
        </w:rPr>
        <w:t>（五）主要施工业绩一览表（可提供不少于两份合同复印件）</w:t>
      </w:r>
    </w:p>
    <w:tbl>
      <w:tblPr>
        <w:tblStyle w:val="32"/>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679"/>
        <w:gridCol w:w="1326"/>
        <w:gridCol w:w="1326"/>
        <w:gridCol w:w="1326"/>
        <w:gridCol w:w="132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color w:val="000000"/>
                <w:sz w:val="24"/>
                <w:szCs w:val="24"/>
                <w:highlight w:val="none"/>
              </w:rPr>
            </w:pPr>
            <w:r>
              <w:rPr>
                <w:rFonts w:hint="eastAsia"/>
                <w:color w:val="000000"/>
                <w:sz w:val="24"/>
                <w:szCs w:val="24"/>
                <w:highlight w:val="none"/>
              </w:rPr>
              <w:t>序号</w:t>
            </w:r>
          </w:p>
        </w:tc>
        <w:tc>
          <w:tcPr>
            <w:tcW w:w="1679" w:type="dxa"/>
            <w:vAlign w:val="center"/>
          </w:tcPr>
          <w:p>
            <w:pPr>
              <w:spacing w:line="240" w:lineRule="auto"/>
              <w:jc w:val="center"/>
              <w:rPr>
                <w:rFonts w:hint="eastAsia"/>
                <w:color w:val="000000"/>
                <w:sz w:val="24"/>
                <w:szCs w:val="24"/>
                <w:highlight w:val="none"/>
              </w:rPr>
            </w:pPr>
            <w:r>
              <w:rPr>
                <w:rFonts w:hint="eastAsia"/>
                <w:color w:val="000000"/>
                <w:sz w:val="24"/>
                <w:szCs w:val="24"/>
                <w:highlight w:val="none"/>
              </w:rPr>
              <w:t>工程名称</w:t>
            </w:r>
          </w:p>
        </w:tc>
        <w:tc>
          <w:tcPr>
            <w:tcW w:w="1326" w:type="dxa"/>
            <w:vAlign w:val="center"/>
          </w:tcPr>
          <w:p>
            <w:pPr>
              <w:spacing w:line="240" w:lineRule="auto"/>
              <w:jc w:val="center"/>
              <w:rPr>
                <w:rFonts w:hint="eastAsia"/>
                <w:color w:val="000000"/>
                <w:sz w:val="24"/>
                <w:szCs w:val="24"/>
                <w:highlight w:val="none"/>
              </w:rPr>
            </w:pPr>
            <w:r>
              <w:rPr>
                <w:rFonts w:hint="eastAsia"/>
                <w:color w:val="000000"/>
                <w:sz w:val="24"/>
                <w:szCs w:val="24"/>
                <w:highlight w:val="none"/>
              </w:rPr>
              <w:t>工程地点</w:t>
            </w:r>
          </w:p>
        </w:tc>
        <w:tc>
          <w:tcPr>
            <w:tcW w:w="1326" w:type="dxa"/>
            <w:vAlign w:val="center"/>
          </w:tcPr>
          <w:p>
            <w:pPr>
              <w:spacing w:line="240" w:lineRule="auto"/>
              <w:jc w:val="center"/>
              <w:rPr>
                <w:rFonts w:hint="eastAsia"/>
                <w:color w:val="000000"/>
                <w:sz w:val="24"/>
                <w:szCs w:val="24"/>
                <w:highlight w:val="none"/>
              </w:rPr>
            </w:pPr>
            <w:r>
              <w:rPr>
                <w:rFonts w:hint="eastAsia"/>
                <w:color w:val="000000"/>
                <w:sz w:val="24"/>
                <w:szCs w:val="24"/>
                <w:highlight w:val="none"/>
              </w:rPr>
              <w:t>合同价款</w:t>
            </w:r>
          </w:p>
        </w:tc>
        <w:tc>
          <w:tcPr>
            <w:tcW w:w="1326" w:type="dxa"/>
            <w:vAlign w:val="center"/>
          </w:tcPr>
          <w:p>
            <w:pPr>
              <w:spacing w:line="240" w:lineRule="auto"/>
              <w:jc w:val="center"/>
              <w:rPr>
                <w:rFonts w:hint="eastAsia"/>
                <w:color w:val="000000"/>
                <w:sz w:val="24"/>
                <w:szCs w:val="24"/>
                <w:highlight w:val="none"/>
              </w:rPr>
            </w:pPr>
            <w:r>
              <w:rPr>
                <w:rFonts w:hint="eastAsia"/>
                <w:color w:val="000000"/>
                <w:sz w:val="24"/>
                <w:szCs w:val="24"/>
                <w:highlight w:val="none"/>
              </w:rPr>
              <w:t>发包人</w:t>
            </w:r>
          </w:p>
        </w:tc>
        <w:tc>
          <w:tcPr>
            <w:tcW w:w="1326" w:type="dxa"/>
            <w:vAlign w:val="center"/>
          </w:tcPr>
          <w:p>
            <w:pPr>
              <w:spacing w:line="240" w:lineRule="auto"/>
              <w:jc w:val="center"/>
              <w:rPr>
                <w:rFonts w:hint="eastAsia"/>
                <w:color w:val="000000"/>
                <w:sz w:val="24"/>
                <w:szCs w:val="24"/>
                <w:highlight w:val="none"/>
              </w:rPr>
            </w:pPr>
            <w:r>
              <w:rPr>
                <w:rFonts w:hint="eastAsia"/>
                <w:color w:val="000000"/>
                <w:sz w:val="24"/>
                <w:szCs w:val="24"/>
                <w:highlight w:val="none"/>
              </w:rPr>
              <w:t>施工年份</w:t>
            </w:r>
          </w:p>
        </w:tc>
        <w:tc>
          <w:tcPr>
            <w:tcW w:w="1322" w:type="dxa"/>
            <w:vAlign w:val="center"/>
          </w:tcPr>
          <w:p>
            <w:pPr>
              <w:spacing w:line="240" w:lineRule="auto"/>
              <w:jc w:val="center"/>
              <w:rPr>
                <w:rFonts w:hint="eastAsia"/>
                <w:color w:val="000000"/>
                <w:sz w:val="24"/>
                <w:szCs w:val="24"/>
                <w:highlight w:val="none"/>
              </w:rPr>
            </w:pPr>
            <w:r>
              <w:rPr>
                <w:rFonts w:hint="eastAsia"/>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color w:val="000000"/>
                <w:sz w:val="24"/>
                <w:szCs w:val="24"/>
                <w:highlight w:val="none"/>
              </w:rPr>
            </w:pPr>
          </w:p>
        </w:tc>
        <w:tc>
          <w:tcPr>
            <w:tcW w:w="1679"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2" w:type="dxa"/>
            <w:vAlign w:val="center"/>
          </w:tcPr>
          <w:p>
            <w:pPr>
              <w:spacing w:line="240" w:lineRule="auto"/>
              <w:jc w:val="center"/>
              <w:rPr>
                <w:rFonts w:hint="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color w:val="000000"/>
                <w:sz w:val="24"/>
                <w:szCs w:val="24"/>
                <w:highlight w:val="none"/>
              </w:rPr>
            </w:pPr>
          </w:p>
        </w:tc>
        <w:tc>
          <w:tcPr>
            <w:tcW w:w="1679"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2" w:type="dxa"/>
            <w:vAlign w:val="center"/>
          </w:tcPr>
          <w:p>
            <w:pPr>
              <w:spacing w:line="240" w:lineRule="auto"/>
              <w:jc w:val="center"/>
              <w:rPr>
                <w:rFonts w:hint="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color w:val="000000"/>
                <w:sz w:val="24"/>
                <w:szCs w:val="24"/>
                <w:highlight w:val="none"/>
              </w:rPr>
            </w:pPr>
          </w:p>
        </w:tc>
        <w:tc>
          <w:tcPr>
            <w:tcW w:w="1679"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2" w:type="dxa"/>
            <w:vAlign w:val="center"/>
          </w:tcPr>
          <w:p>
            <w:pPr>
              <w:spacing w:line="240" w:lineRule="auto"/>
              <w:jc w:val="center"/>
              <w:rPr>
                <w:rFonts w:hint="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color w:val="000000"/>
                <w:sz w:val="24"/>
                <w:szCs w:val="24"/>
                <w:highlight w:val="none"/>
              </w:rPr>
            </w:pPr>
          </w:p>
        </w:tc>
        <w:tc>
          <w:tcPr>
            <w:tcW w:w="1679"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2" w:type="dxa"/>
            <w:vAlign w:val="center"/>
          </w:tcPr>
          <w:p>
            <w:pPr>
              <w:spacing w:line="240" w:lineRule="auto"/>
              <w:jc w:val="center"/>
              <w:rPr>
                <w:rFonts w:hint="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color w:val="000000"/>
                <w:sz w:val="24"/>
                <w:szCs w:val="24"/>
                <w:highlight w:val="none"/>
              </w:rPr>
            </w:pPr>
          </w:p>
        </w:tc>
        <w:tc>
          <w:tcPr>
            <w:tcW w:w="1679"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2" w:type="dxa"/>
            <w:vAlign w:val="center"/>
          </w:tcPr>
          <w:p>
            <w:pPr>
              <w:spacing w:line="240" w:lineRule="auto"/>
              <w:jc w:val="center"/>
              <w:rPr>
                <w:rFonts w:hint="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color w:val="000000"/>
                <w:sz w:val="24"/>
                <w:szCs w:val="24"/>
                <w:highlight w:val="none"/>
              </w:rPr>
            </w:pPr>
          </w:p>
        </w:tc>
        <w:tc>
          <w:tcPr>
            <w:tcW w:w="1679"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2" w:type="dxa"/>
            <w:vAlign w:val="center"/>
          </w:tcPr>
          <w:p>
            <w:pPr>
              <w:spacing w:line="240" w:lineRule="auto"/>
              <w:jc w:val="center"/>
              <w:rPr>
                <w:rFonts w:hint="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color w:val="000000"/>
                <w:sz w:val="24"/>
                <w:szCs w:val="24"/>
                <w:highlight w:val="none"/>
              </w:rPr>
            </w:pPr>
          </w:p>
        </w:tc>
        <w:tc>
          <w:tcPr>
            <w:tcW w:w="1679"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2" w:type="dxa"/>
            <w:vAlign w:val="center"/>
          </w:tcPr>
          <w:p>
            <w:pPr>
              <w:spacing w:line="240" w:lineRule="auto"/>
              <w:jc w:val="center"/>
              <w:rPr>
                <w:rFonts w:hint="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color w:val="000000"/>
                <w:sz w:val="24"/>
                <w:szCs w:val="24"/>
                <w:highlight w:val="none"/>
              </w:rPr>
            </w:pPr>
          </w:p>
        </w:tc>
        <w:tc>
          <w:tcPr>
            <w:tcW w:w="1679"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2" w:type="dxa"/>
            <w:vAlign w:val="center"/>
          </w:tcPr>
          <w:p>
            <w:pPr>
              <w:spacing w:line="240" w:lineRule="auto"/>
              <w:jc w:val="center"/>
              <w:rPr>
                <w:rFonts w:hint="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color w:val="000000"/>
                <w:sz w:val="24"/>
                <w:szCs w:val="24"/>
                <w:highlight w:val="none"/>
              </w:rPr>
            </w:pPr>
          </w:p>
        </w:tc>
        <w:tc>
          <w:tcPr>
            <w:tcW w:w="1679"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2" w:type="dxa"/>
            <w:vAlign w:val="center"/>
          </w:tcPr>
          <w:p>
            <w:pPr>
              <w:spacing w:line="240" w:lineRule="auto"/>
              <w:jc w:val="center"/>
              <w:rPr>
                <w:rFonts w:hint="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color w:val="000000"/>
                <w:sz w:val="24"/>
                <w:szCs w:val="24"/>
                <w:highlight w:val="none"/>
              </w:rPr>
            </w:pPr>
          </w:p>
        </w:tc>
        <w:tc>
          <w:tcPr>
            <w:tcW w:w="1679"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2" w:type="dxa"/>
            <w:vAlign w:val="center"/>
          </w:tcPr>
          <w:p>
            <w:pPr>
              <w:spacing w:line="240" w:lineRule="auto"/>
              <w:jc w:val="center"/>
              <w:rPr>
                <w:rFonts w:hint="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color w:val="000000"/>
                <w:sz w:val="24"/>
                <w:szCs w:val="24"/>
                <w:highlight w:val="none"/>
              </w:rPr>
            </w:pPr>
          </w:p>
        </w:tc>
        <w:tc>
          <w:tcPr>
            <w:tcW w:w="1679"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2" w:type="dxa"/>
            <w:vAlign w:val="center"/>
          </w:tcPr>
          <w:p>
            <w:pPr>
              <w:spacing w:line="240" w:lineRule="auto"/>
              <w:jc w:val="center"/>
              <w:rPr>
                <w:rFonts w:hint="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color w:val="000000"/>
                <w:sz w:val="24"/>
                <w:szCs w:val="24"/>
                <w:highlight w:val="none"/>
              </w:rPr>
            </w:pPr>
          </w:p>
        </w:tc>
        <w:tc>
          <w:tcPr>
            <w:tcW w:w="1679"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2" w:type="dxa"/>
            <w:vAlign w:val="center"/>
          </w:tcPr>
          <w:p>
            <w:pPr>
              <w:spacing w:line="240" w:lineRule="auto"/>
              <w:jc w:val="center"/>
              <w:rPr>
                <w:rFonts w:hint="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color w:val="000000"/>
                <w:sz w:val="24"/>
                <w:szCs w:val="24"/>
                <w:highlight w:val="none"/>
              </w:rPr>
            </w:pPr>
          </w:p>
        </w:tc>
        <w:tc>
          <w:tcPr>
            <w:tcW w:w="1679"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2" w:type="dxa"/>
            <w:vAlign w:val="center"/>
          </w:tcPr>
          <w:p>
            <w:pPr>
              <w:spacing w:line="240" w:lineRule="auto"/>
              <w:jc w:val="center"/>
              <w:rPr>
                <w:rFonts w:hint="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color w:val="000000"/>
                <w:sz w:val="24"/>
                <w:szCs w:val="24"/>
                <w:highlight w:val="none"/>
              </w:rPr>
            </w:pPr>
          </w:p>
        </w:tc>
        <w:tc>
          <w:tcPr>
            <w:tcW w:w="1679"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6" w:type="dxa"/>
            <w:vAlign w:val="center"/>
          </w:tcPr>
          <w:p>
            <w:pPr>
              <w:spacing w:line="240" w:lineRule="auto"/>
              <w:jc w:val="center"/>
              <w:rPr>
                <w:rFonts w:hint="eastAsia"/>
                <w:color w:val="000000"/>
                <w:sz w:val="24"/>
                <w:szCs w:val="24"/>
                <w:highlight w:val="none"/>
              </w:rPr>
            </w:pPr>
          </w:p>
        </w:tc>
        <w:tc>
          <w:tcPr>
            <w:tcW w:w="1322" w:type="dxa"/>
            <w:vAlign w:val="center"/>
          </w:tcPr>
          <w:p>
            <w:pPr>
              <w:spacing w:line="240" w:lineRule="auto"/>
              <w:jc w:val="center"/>
              <w:rPr>
                <w:rFonts w:hint="eastAsia"/>
                <w:color w:val="000000"/>
                <w:sz w:val="24"/>
                <w:szCs w:val="24"/>
                <w:highlight w:val="none"/>
              </w:rPr>
            </w:pPr>
          </w:p>
        </w:tc>
      </w:tr>
    </w:tbl>
    <w:p>
      <w:pPr>
        <w:spacing w:line="240" w:lineRule="auto"/>
        <w:rPr>
          <w:rFonts w:hint="eastAsia"/>
          <w:color w:val="000000"/>
          <w:szCs w:val="30"/>
          <w:highlight w:val="none"/>
        </w:rPr>
      </w:pPr>
    </w:p>
    <w:p>
      <w:pPr>
        <w:spacing w:line="240" w:lineRule="auto"/>
        <w:ind w:left="1500" w:firstLine="626" w:firstLineChars="174"/>
        <w:rPr>
          <w:rFonts w:hint="eastAsia" w:ascii="宋体" w:hAnsi="宋体"/>
          <w:color w:val="000000"/>
          <w:sz w:val="36"/>
          <w:highlight w:val="none"/>
          <w:u w:val="single"/>
        </w:rPr>
      </w:pPr>
    </w:p>
    <w:p>
      <w:pPr>
        <w:spacing w:line="240" w:lineRule="auto"/>
        <w:rPr>
          <w:rFonts w:hint="eastAsia" w:ascii="宋体" w:hAnsi="宋体"/>
          <w:color w:val="000000"/>
          <w:highlight w:val="none"/>
        </w:rPr>
      </w:pPr>
    </w:p>
    <w:p>
      <w:pPr>
        <w:spacing w:line="240" w:lineRule="auto"/>
        <w:rPr>
          <w:rFonts w:hint="eastAsia" w:ascii="宋体" w:hAnsi="宋体"/>
          <w:color w:val="000000"/>
          <w:highlight w:val="none"/>
        </w:rPr>
      </w:pPr>
    </w:p>
    <w:p>
      <w:pPr>
        <w:spacing w:line="240" w:lineRule="auto"/>
        <w:rPr>
          <w:rFonts w:hint="eastAsia" w:ascii="宋体" w:hAnsi="宋体"/>
          <w:color w:val="000000"/>
          <w:highlight w:val="none"/>
        </w:rPr>
      </w:pPr>
    </w:p>
    <w:p>
      <w:pPr>
        <w:spacing w:line="240" w:lineRule="auto"/>
        <w:rPr>
          <w:rFonts w:hint="eastAsia" w:ascii="宋体" w:hAnsi="宋体"/>
          <w:color w:val="000000"/>
          <w:highlight w:val="none"/>
        </w:rPr>
      </w:pPr>
    </w:p>
    <w:p>
      <w:pPr>
        <w:spacing w:line="240" w:lineRule="auto"/>
        <w:rPr>
          <w:rFonts w:hint="eastAsia" w:ascii="宋体" w:hAnsi="宋体"/>
          <w:color w:val="000000"/>
          <w:highlight w:val="none"/>
        </w:rPr>
      </w:pPr>
    </w:p>
    <w:p>
      <w:pPr>
        <w:spacing w:line="240" w:lineRule="auto"/>
        <w:ind w:firstLine="480" w:firstLineChars="150"/>
        <w:jc w:val="center"/>
        <w:rPr>
          <w:rFonts w:hint="eastAsia" w:ascii="宋体" w:hAnsi="宋体"/>
          <w:color w:val="000000"/>
          <w:sz w:val="30"/>
          <w:szCs w:val="30"/>
          <w:highlight w:val="none"/>
        </w:rPr>
      </w:pPr>
      <w:r>
        <w:rPr>
          <w:rFonts w:hint="eastAsia" w:ascii="宋体" w:hAnsi="宋体"/>
          <w:b/>
          <w:color w:val="000000"/>
          <w:sz w:val="32"/>
          <w:highlight w:val="none"/>
        </w:rPr>
        <w:t>投 标 报 价</w:t>
      </w:r>
    </w:p>
    <w:p>
      <w:pPr>
        <w:spacing w:line="240" w:lineRule="auto"/>
        <w:rPr>
          <w:rFonts w:hint="eastAsia" w:ascii="宋体" w:hAnsi="宋体"/>
          <w:color w:val="000000"/>
          <w:sz w:val="30"/>
          <w:szCs w:val="30"/>
          <w:highlight w:val="none"/>
          <w:u w:val="single"/>
        </w:rPr>
      </w:pPr>
      <w:r>
        <w:rPr>
          <w:rFonts w:hint="eastAsia" w:ascii="宋体" w:hAnsi="宋体"/>
          <w:color w:val="000000"/>
          <w:sz w:val="30"/>
          <w:szCs w:val="30"/>
          <w:highlight w:val="none"/>
        </w:rPr>
        <w:t>招   标   人：</w:t>
      </w:r>
      <w:r>
        <w:rPr>
          <w:rFonts w:hint="eastAsia" w:ascii="宋体" w:hAnsi="宋体"/>
          <w:color w:val="000000"/>
          <w:sz w:val="30"/>
          <w:szCs w:val="30"/>
          <w:highlight w:val="none"/>
          <w:u w:val="single"/>
        </w:rPr>
        <w:t xml:space="preserve">                                               </w:t>
      </w:r>
    </w:p>
    <w:p>
      <w:pPr>
        <w:spacing w:line="240" w:lineRule="auto"/>
        <w:rPr>
          <w:rFonts w:hint="eastAsia" w:ascii="宋体" w:hAnsi="宋体"/>
          <w:color w:val="000000"/>
          <w:sz w:val="30"/>
          <w:szCs w:val="30"/>
          <w:highlight w:val="none"/>
          <w:u w:val="single"/>
        </w:rPr>
      </w:pPr>
      <w:r>
        <w:rPr>
          <w:rFonts w:hint="eastAsia" w:ascii="宋体" w:hAnsi="宋体"/>
          <w:color w:val="000000"/>
          <w:sz w:val="30"/>
          <w:szCs w:val="30"/>
          <w:highlight w:val="none"/>
        </w:rPr>
        <w:t>工  程 名 称：</w:t>
      </w:r>
      <w:r>
        <w:rPr>
          <w:rFonts w:hint="eastAsia" w:ascii="宋体" w:hAnsi="宋体"/>
          <w:color w:val="000000"/>
          <w:sz w:val="30"/>
          <w:szCs w:val="30"/>
          <w:highlight w:val="none"/>
          <w:u w:val="single"/>
        </w:rPr>
        <w:t xml:space="preserve">                                               </w:t>
      </w:r>
    </w:p>
    <w:p>
      <w:pPr>
        <w:spacing w:line="240" w:lineRule="auto"/>
        <w:rPr>
          <w:rFonts w:hint="eastAsia" w:ascii="宋体" w:hAnsi="宋体"/>
          <w:color w:val="000000"/>
          <w:sz w:val="30"/>
          <w:szCs w:val="30"/>
          <w:highlight w:val="none"/>
          <w:u w:val="single"/>
        </w:rPr>
      </w:pPr>
      <w:r>
        <w:rPr>
          <w:rFonts w:hint="eastAsia" w:ascii="宋体" w:hAnsi="宋体"/>
          <w:color w:val="000000"/>
          <w:sz w:val="30"/>
          <w:szCs w:val="30"/>
          <w:highlight w:val="none"/>
        </w:rPr>
        <w:t>投标报价（小写）：</w:t>
      </w:r>
      <w:r>
        <w:rPr>
          <w:rFonts w:hint="eastAsia" w:ascii="宋体" w:hAnsi="宋体"/>
          <w:color w:val="000000"/>
          <w:sz w:val="30"/>
          <w:szCs w:val="30"/>
          <w:highlight w:val="none"/>
          <w:u w:val="single"/>
        </w:rPr>
        <w:t xml:space="preserve">                                            </w:t>
      </w:r>
    </w:p>
    <w:p>
      <w:pPr>
        <w:spacing w:line="240" w:lineRule="auto"/>
        <w:rPr>
          <w:rFonts w:hint="eastAsia" w:ascii="宋体" w:hAnsi="宋体"/>
          <w:color w:val="000000"/>
          <w:sz w:val="30"/>
          <w:szCs w:val="30"/>
          <w:highlight w:val="none"/>
          <w:u w:val="single"/>
        </w:rPr>
      </w:pPr>
      <w:r>
        <w:rPr>
          <w:rFonts w:hint="eastAsia" w:ascii="宋体" w:hAnsi="宋体"/>
          <w:color w:val="000000"/>
          <w:sz w:val="30"/>
          <w:szCs w:val="30"/>
          <w:highlight w:val="none"/>
        </w:rPr>
        <w:t xml:space="preserve">        （大写）：</w:t>
      </w:r>
      <w:r>
        <w:rPr>
          <w:rFonts w:hint="eastAsia" w:ascii="宋体" w:hAnsi="宋体"/>
          <w:color w:val="000000"/>
          <w:sz w:val="30"/>
          <w:szCs w:val="30"/>
          <w:highlight w:val="none"/>
          <w:u w:val="single"/>
        </w:rPr>
        <w:t xml:space="preserve">                                           </w:t>
      </w:r>
    </w:p>
    <w:p>
      <w:pPr>
        <w:spacing w:line="240" w:lineRule="auto"/>
        <w:rPr>
          <w:rFonts w:hint="eastAsia" w:ascii="宋体" w:hAnsi="宋体"/>
          <w:color w:val="000000"/>
          <w:sz w:val="30"/>
          <w:szCs w:val="30"/>
          <w:highlight w:val="none"/>
        </w:rPr>
      </w:pPr>
    </w:p>
    <w:p>
      <w:pPr>
        <w:spacing w:line="240" w:lineRule="auto"/>
        <w:rPr>
          <w:rFonts w:hint="eastAsia" w:ascii="宋体" w:hAnsi="宋体"/>
          <w:color w:val="000000"/>
          <w:szCs w:val="21"/>
          <w:highlight w:val="none"/>
        </w:rPr>
      </w:pPr>
    </w:p>
    <w:p>
      <w:pPr>
        <w:spacing w:line="240" w:lineRule="auto"/>
        <w:rPr>
          <w:rFonts w:hint="eastAsia" w:ascii="宋体" w:hAnsi="宋体"/>
          <w:color w:val="000000"/>
          <w:szCs w:val="21"/>
          <w:highlight w:val="none"/>
        </w:rPr>
      </w:pPr>
      <w:r>
        <w:rPr>
          <w:rFonts w:hint="eastAsia" w:ascii="宋体" w:hAnsi="宋体"/>
          <w:color w:val="000000"/>
          <w:sz w:val="30"/>
          <w:szCs w:val="30"/>
          <w:highlight w:val="none"/>
        </w:rPr>
        <w:t>投   标   人：</w:t>
      </w:r>
      <w:r>
        <w:rPr>
          <w:rFonts w:hint="eastAsia" w:ascii="宋体" w:hAnsi="宋体"/>
          <w:color w:val="000000"/>
          <w:szCs w:val="21"/>
          <w:highlight w:val="none"/>
          <w:u w:val="single"/>
          <w:lang w:val="en-US" w:eastAsia="zh-CN"/>
        </w:rPr>
        <w:t xml:space="preserve">               </w:t>
      </w:r>
      <w:r>
        <w:rPr>
          <w:rFonts w:hint="eastAsia" w:ascii="宋体" w:hAnsi="宋体"/>
          <w:color w:val="000000"/>
          <w:szCs w:val="21"/>
          <w:highlight w:val="none"/>
        </w:rPr>
        <w:t>（单位盖章）</w:t>
      </w:r>
    </w:p>
    <w:p>
      <w:pPr>
        <w:spacing w:line="240" w:lineRule="auto"/>
        <w:rPr>
          <w:rFonts w:hint="eastAsia" w:ascii="宋体" w:hAnsi="宋体"/>
          <w:color w:val="000000"/>
          <w:sz w:val="30"/>
          <w:szCs w:val="30"/>
          <w:highlight w:val="none"/>
        </w:rPr>
      </w:pPr>
      <w:r>
        <w:rPr>
          <w:rFonts w:hint="eastAsia" w:ascii="宋体" w:hAnsi="宋体"/>
          <w:color w:val="000000"/>
          <w:sz w:val="30"/>
          <w:szCs w:val="30"/>
          <w:highlight w:val="none"/>
        </w:rPr>
        <w:t>法定代表人</w:t>
      </w:r>
    </w:p>
    <w:p>
      <w:pPr>
        <w:spacing w:line="240" w:lineRule="auto"/>
        <w:ind w:left="4350" w:hanging="4350" w:hangingChars="1450"/>
        <w:jc w:val="left"/>
        <w:rPr>
          <w:rFonts w:hint="eastAsia" w:ascii="宋体" w:hAnsi="宋体"/>
          <w:color w:val="000000"/>
          <w:szCs w:val="21"/>
          <w:highlight w:val="none"/>
        </w:rPr>
      </w:pPr>
      <w:r>
        <w:rPr>
          <w:rFonts w:hint="eastAsia" w:ascii="宋体" w:hAnsi="宋体"/>
          <w:color w:val="000000"/>
          <w:sz w:val="30"/>
          <w:szCs w:val="30"/>
          <w:highlight w:val="none"/>
        </w:rPr>
        <w:t>或其授权委托人：</w:t>
      </w:r>
      <w:r>
        <w:rPr>
          <w:rFonts w:hint="eastAsia" w:ascii="宋体" w:hAnsi="宋体"/>
          <w:color w:val="000000"/>
          <w:sz w:val="30"/>
          <w:szCs w:val="30"/>
          <w:highlight w:val="none"/>
          <w:u w:val="single"/>
        </w:rPr>
        <w:t xml:space="preserve">      </w:t>
      </w:r>
      <w:r>
        <w:rPr>
          <w:rFonts w:hint="eastAsia" w:ascii="宋体" w:hAnsi="宋体"/>
          <w:color w:val="000000"/>
          <w:sz w:val="30"/>
          <w:szCs w:val="30"/>
          <w:highlight w:val="none"/>
          <w:u w:val="single"/>
          <w:lang w:val="en-US" w:eastAsia="zh-CN"/>
        </w:rPr>
        <w:t xml:space="preserve">   </w:t>
      </w:r>
      <w:r>
        <w:rPr>
          <w:rFonts w:hint="eastAsia" w:ascii="宋体" w:hAnsi="宋体"/>
          <w:color w:val="000000"/>
          <w:szCs w:val="21"/>
          <w:highlight w:val="none"/>
        </w:rPr>
        <w:t>（签字或盖章）</w:t>
      </w:r>
    </w:p>
    <w:p>
      <w:pPr>
        <w:spacing w:line="240" w:lineRule="auto"/>
        <w:jc w:val="left"/>
        <w:rPr>
          <w:rFonts w:hint="eastAsia" w:ascii="宋体" w:hAnsi="宋体"/>
          <w:color w:val="000000"/>
          <w:szCs w:val="21"/>
          <w:highlight w:val="none"/>
        </w:rPr>
      </w:pPr>
    </w:p>
    <w:p>
      <w:pPr>
        <w:spacing w:line="240" w:lineRule="auto"/>
        <w:ind w:left="3045" w:hanging="3190" w:hangingChars="1450"/>
        <w:jc w:val="left"/>
        <w:rPr>
          <w:rFonts w:hint="eastAsia" w:ascii="宋体" w:hAnsi="宋体"/>
          <w:color w:val="000000"/>
          <w:szCs w:val="21"/>
          <w:highlight w:val="none"/>
        </w:rPr>
      </w:pPr>
      <w:r>
        <w:rPr>
          <w:rFonts w:hint="eastAsia" w:ascii="宋体" w:hAnsi="宋体"/>
          <w:color w:val="000000"/>
          <w:szCs w:val="21"/>
          <w:highlight w:val="none"/>
        </w:rPr>
        <w:t xml:space="preserve">                          </w:t>
      </w:r>
    </w:p>
    <w:p>
      <w:pPr>
        <w:spacing w:line="240" w:lineRule="auto"/>
        <w:jc w:val="left"/>
        <w:rPr>
          <w:rFonts w:hint="eastAsia" w:ascii="宋体" w:hAnsi="宋体"/>
          <w:color w:val="000000"/>
          <w:szCs w:val="21"/>
          <w:highlight w:val="none"/>
        </w:rPr>
      </w:pPr>
    </w:p>
    <w:p>
      <w:pPr>
        <w:spacing w:line="240" w:lineRule="auto"/>
        <w:rPr>
          <w:rFonts w:hint="eastAsia" w:ascii="宋体" w:hAnsi="宋体"/>
          <w:color w:val="000000"/>
          <w:sz w:val="28"/>
          <w:szCs w:val="28"/>
          <w:highlight w:val="none"/>
        </w:rPr>
      </w:pPr>
    </w:p>
    <w:p>
      <w:pPr>
        <w:spacing w:line="240" w:lineRule="auto"/>
        <w:rPr>
          <w:rFonts w:hint="eastAsia" w:ascii="宋体" w:hAnsi="宋体"/>
          <w:color w:val="000000"/>
          <w:sz w:val="28"/>
          <w:szCs w:val="28"/>
          <w:highlight w:val="none"/>
        </w:rPr>
      </w:pPr>
    </w:p>
    <w:p>
      <w:pPr>
        <w:spacing w:line="240" w:lineRule="auto"/>
        <w:rPr>
          <w:rFonts w:hint="eastAsia" w:ascii="宋体" w:hAnsi="宋体"/>
          <w:color w:val="000000"/>
          <w:sz w:val="28"/>
          <w:szCs w:val="28"/>
          <w:highlight w:val="none"/>
        </w:rPr>
      </w:pPr>
      <w:r>
        <w:rPr>
          <w:rFonts w:hint="eastAsia" w:ascii="宋体" w:hAnsi="宋体"/>
          <w:color w:val="000000"/>
          <w:sz w:val="28"/>
          <w:szCs w:val="28"/>
          <w:highlight w:val="none"/>
        </w:rPr>
        <w:t>编制时间：     年    月    日</w:t>
      </w:r>
    </w:p>
    <w:p>
      <w:pPr>
        <w:spacing w:line="240" w:lineRule="auto"/>
        <w:jc w:val="center"/>
        <w:rPr>
          <w:rFonts w:hint="eastAsia" w:ascii="宋体" w:hAnsi="宋体"/>
          <w:b/>
          <w:color w:val="000000"/>
          <w:sz w:val="32"/>
          <w:szCs w:val="32"/>
          <w:highlight w:val="none"/>
        </w:rPr>
      </w:pPr>
    </w:p>
    <w:p>
      <w:pPr>
        <w:spacing w:line="240" w:lineRule="auto"/>
        <w:jc w:val="center"/>
        <w:rPr>
          <w:rFonts w:hint="eastAsia" w:ascii="宋体" w:hAnsi="宋体"/>
          <w:b/>
          <w:color w:val="000000"/>
          <w:sz w:val="32"/>
          <w:szCs w:val="32"/>
          <w:highlight w:val="none"/>
        </w:rPr>
      </w:pPr>
    </w:p>
    <w:p>
      <w:pPr>
        <w:spacing w:line="240" w:lineRule="auto"/>
        <w:jc w:val="center"/>
        <w:rPr>
          <w:rFonts w:hint="eastAsia" w:ascii="宋体" w:hAnsi="宋体"/>
          <w:b/>
          <w:color w:val="000000"/>
          <w:sz w:val="32"/>
          <w:szCs w:val="32"/>
          <w:highlight w:val="none"/>
        </w:rPr>
      </w:pPr>
    </w:p>
    <w:p>
      <w:pPr>
        <w:spacing w:line="240" w:lineRule="auto"/>
        <w:jc w:val="center"/>
        <w:rPr>
          <w:rFonts w:hint="eastAsia" w:ascii="宋体" w:hAnsi="宋体"/>
          <w:b/>
          <w:color w:val="000000"/>
          <w:sz w:val="32"/>
          <w:szCs w:val="32"/>
          <w:highlight w:val="none"/>
        </w:rPr>
      </w:pPr>
    </w:p>
    <w:p>
      <w:pPr>
        <w:spacing w:line="240" w:lineRule="auto"/>
        <w:jc w:val="center"/>
        <w:rPr>
          <w:rFonts w:hint="eastAsia" w:ascii="宋体" w:hAnsi="宋体"/>
          <w:b/>
          <w:color w:val="000000"/>
          <w:sz w:val="32"/>
          <w:szCs w:val="32"/>
          <w:highlight w:val="none"/>
        </w:rPr>
      </w:pPr>
    </w:p>
    <w:p>
      <w:pPr>
        <w:spacing w:line="240" w:lineRule="auto"/>
        <w:jc w:val="center"/>
        <w:rPr>
          <w:rFonts w:hint="eastAsia" w:ascii="宋体" w:hAnsi="宋体"/>
          <w:b/>
          <w:color w:val="000000"/>
          <w:sz w:val="32"/>
          <w:szCs w:val="32"/>
          <w:highlight w:val="none"/>
        </w:rPr>
      </w:pPr>
    </w:p>
    <w:p>
      <w:pPr>
        <w:spacing w:line="240" w:lineRule="auto"/>
        <w:jc w:val="center"/>
        <w:rPr>
          <w:rFonts w:hint="eastAsia" w:ascii="宋体" w:hAnsi="宋体"/>
          <w:b/>
          <w:color w:val="000000"/>
          <w:sz w:val="32"/>
          <w:szCs w:val="32"/>
          <w:highlight w:val="none"/>
        </w:rPr>
      </w:pPr>
      <w:r>
        <w:rPr>
          <w:rFonts w:hint="eastAsia" w:ascii="宋体" w:hAnsi="宋体"/>
          <w:b/>
          <w:color w:val="000000"/>
          <w:sz w:val="32"/>
          <w:szCs w:val="32"/>
          <w:highlight w:val="none"/>
        </w:rPr>
        <w:t>总说明</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微软雅黑"/>
          <w:b/>
          <w:color w:val="000000"/>
          <w:sz w:val="32"/>
          <w:szCs w:val="32"/>
          <w:highlight w:val="none"/>
          <w:lang w:val="en-US" w:eastAsia="zh-CN"/>
        </w:rPr>
      </w:pPr>
      <w:r>
        <w:rPr>
          <w:rFonts w:hint="eastAsia" w:ascii="宋体" w:hAnsi="宋体"/>
          <w:b w:val="0"/>
          <w:bCs/>
          <w:color w:val="000000"/>
          <w:sz w:val="28"/>
          <w:szCs w:val="28"/>
          <w:highlight w:val="none"/>
          <w:lang w:eastAsia="zh-CN"/>
        </w:rPr>
        <w:t>工程名称</w:t>
      </w:r>
      <w:r>
        <w:rPr>
          <w:rFonts w:hint="eastAsia" w:ascii="宋体" w:hAnsi="宋体"/>
          <w:b w:val="0"/>
          <w:bCs/>
          <w:color w:val="000000"/>
          <w:sz w:val="28"/>
          <w:szCs w:val="28"/>
          <w:highlight w:val="none"/>
          <w:lang w:val="en-US" w:eastAsia="zh-CN"/>
        </w:rPr>
        <w:t xml:space="preserve">                                      第  页 共  页</w:t>
      </w:r>
    </w:p>
    <w:tbl>
      <w:tblPr>
        <w:tblStyle w:val="32"/>
        <w:tblpPr w:leftFromText="180" w:rightFromText="180" w:vertAnchor="text" w:tblpXSpec="left" w:tblpY="1"/>
        <w:tblOverlap w:val="never"/>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3" w:hRule="atLeast"/>
        </w:trPr>
        <w:tc>
          <w:tcPr>
            <w:tcW w:w="9287" w:type="dxa"/>
            <w:vAlign w:val="top"/>
          </w:tcPr>
          <w:p>
            <w:pPr>
              <w:keepNext w:val="0"/>
              <w:keepLines w:val="0"/>
              <w:pageBreakBefore w:val="0"/>
              <w:widowControl/>
              <w:kinsoku/>
              <w:wordWrap/>
              <w:overflowPunct/>
              <w:topLinePunct w:val="0"/>
              <w:autoSpaceDE/>
              <w:autoSpaceDN/>
              <w:bidi w:val="0"/>
              <w:adjustRightInd w:val="0"/>
              <w:snapToGrid w:val="0"/>
              <w:spacing w:line="240" w:lineRule="auto"/>
              <w:textAlignment w:val="auto"/>
              <w:outlineLvl w:val="9"/>
              <w:rPr>
                <w:rFonts w:hint="eastAsia" w:ascii="宋体" w:hAnsi="宋体"/>
                <w:color w:val="000000"/>
                <w:sz w:val="24"/>
                <w:highlight w:val="none"/>
              </w:rPr>
            </w:pPr>
            <w:r>
              <w:rPr>
                <w:rFonts w:hint="eastAsia" w:ascii="宋体" w:hAnsi="宋体"/>
                <w:color w:val="000000"/>
                <w:sz w:val="24"/>
                <w:highlight w:val="none"/>
              </w:rPr>
              <w:t>本工程报价包含：</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color w:val="000000"/>
                <w:sz w:val="24"/>
                <w:szCs w:val="24"/>
                <w:highlight w:val="none"/>
              </w:rPr>
            </w:pPr>
            <w:r>
              <w:rPr>
                <w:rFonts w:hint="eastAsia" w:ascii="宋体" w:hAnsi="宋体"/>
                <w:color w:val="000000"/>
                <w:sz w:val="24"/>
                <w:szCs w:val="24"/>
                <w:highlight w:val="none"/>
              </w:rPr>
              <w:t xml:space="preserve">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color w:val="000000"/>
                <w:sz w:val="24"/>
                <w:szCs w:val="24"/>
                <w:highlight w:val="none"/>
              </w:rPr>
            </w:pPr>
            <w:r>
              <w:rPr>
                <w:rFonts w:hint="eastAsia" w:ascii="宋体" w:hAnsi="宋体"/>
                <w:color w:val="000000"/>
                <w:sz w:val="24"/>
                <w:szCs w:val="24"/>
                <w:highlight w:val="none"/>
              </w:rPr>
              <w:t xml:space="preserve">    1、按报价表报</w:t>
            </w:r>
            <w:r>
              <w:rPr>
                <w:rFonts w:hint="eastAsia" w:ascii="宋体" w:hAnsi="宋体"/>
                <w:color w:val="000000"/>
                <w:sz w:val="24"/>
                <w:szCs w:val="24"/>
                <w:highlight w:val="none"/>
                <w:lang w:eastAsia="zh-CN"/>
              </w:rPr>
              <w:t>定额工日单</w:t>
            </w:r>
            <w:r>
              <w:rPr>
                <w:rFonts w:hint="eastAsia" w:ascii="宋体" w:hAnsi="宋体"/>
                <w:color w:val="000000"/>
                <w:sz w:val="24"/>
                <w:szCs w:val="24"/>
                <w:highlight w:val="none"/>
              </w:rPr>
              <w:t>价。投标人报价时，需将完成所有工作内容所用的人工费、材料费、机械费、措施费（含安全文明施工费）、管理费、规费、利润、税金等一个有经验的分包方应该考虑到的全部费用均包含在内。</w:t>
            </w:r>
          </w:p>
          <w:p>
            <w:pPr>
              <w:keepNext w:val="0"/>
              <w:keepLines w:val="0"/>
              <w:pageBreakBefore w:val="0"/>
              <w:widowControl/>
              <w:numPr>
                <w:ilvl w:val="0"/>
                <w:numId w:val="5"/>
              </w:numPr>
              <w:kinsoku/>
              <w:wordWrap/>
              <w:overflowPunct/>
              <w:topLinePunct w:val="0"/>
              <w:autoSpaceDE/>
              <w:autoSpaceDN/>
              <w:bidi w:val="0"/>
              <w:adjustRightInd w:val="0"/>
              <w:snapToGrid w:val="0"/>
              <w:spacing w:line="240" w:lineRule="auto"/>
              <w:ind w:firstLine="480" w:firstLineChars="200"/>
              <w:textAlignment w:val="auto"/>
              <w:outlineLvl w:val="9"/>
              <w:rPr>
                <w:rFonts w:hint="eastAsia" w:ascii="宋体" w:hAnsi="宋体"/>
                <w:color w:val="000000"/>
                <w:sz w:val="24"/>
                <w:szCs w:val="24"/>
                <w:highlight w:val="none"/>
              </w:rPr>
            </w:pPr>
            <w:r>
              <w:rPr>
                <w:rFonts w:hint="eastAsia" w:ascii="宋体" w:hAnsi="宋体"/>
                <w:color w:val="000000"/>
                <w:sz w:val="24"/>
                <w:szCs w:val="24"/>
                <w:highlight w:val="none"/>
              </w:rPr>
              <w:t>发包人（招标人）提供施工电梯，不增加发包人相应费用的情况下，分包人（即投标中标人）可免费使用。</w:t>
            </w:r>
          </w:p>
          <w:p>
            <w:pPr>
              <w:keepNext w:val="0"/>
              <w:keepLines w:val="0"/>
              <w:pageBreakBefore w:val="0"/>
              <w:widowControl/>
              <w:numPr>
                <w:ilvl w:val="0"/>
                <w:numId w:val="5"/>
              </w:numPr>
              <w:kinsoku/>
              <w:wordWrap/>
              <w:overflowPunct/>
              <w:topLinePunct w:val="0"/>
              <w:autoSpaceDE/>
              <w:autoSpaceDN/>
              <w:bidi w:val="0"/>
              <w:adjustRightInd w:val="0"/>
              <w:snapToGrid w:val="0"/>
              <w:spacing w:line="240" w:lineRule="auto"/>
              <w:ind w:firstLine="480" w:firstLineChars="200"/>
              <w:textAlignment w:val="auto"/>
              <w:outlineLvl w:val="9"/>
              <w:rPr>
                <w:rFonts w:hint="eastAsia" w:ascii="宋体" w:hAnsi="宋体"/>
                <w:color w:val="000000"/>
                <w:sz w:val="24"/>
                <w:szCs w:val="24"/>
                <w:highlight w:val="none"/>
                <w:u w:val="single"/>
              </w:rPr>
            </w:pPr>
            <w:r>
              <w:rPr>
                <w:rFonts w:hint="eastAsia" w:ascii="宋体" w:hAnsi="宋体"/>
                <w:color w:val="000000"/>
                <w:sz w:val="24"/>
                <w:szCs w:val="24"/>
                <w:highlight w:val="none"/>
              </w:rPr>
              <w:t>分包人的水电费、住宿费及用餐费由分包人自行承担。</w:t>
            </w:r>
          </w:p>
          <w:p>
            <w:pPr>
              <w:keepNext w:val="0"/>
              <w:keepLines w:val="0"/>
              <w:pageBreakBefore w:val="0"/>
              <w:widowControl/>
              <w:kinsoku/>
              <w:wordWrap/>
              <w:overflowPunct/>
              <w:topLinePunct w:val="0"/>
              <w:autoSpaceDE/>
              <w:autoSpaceDN/>
              <w:bidi w:val="0"/>
              <w:adjustRightInd w:val="0"/>
              <w:snapToGrid w:val="0"/>
              <w:spacing w:line="240" w:lineRule="auto"/>
              <w:textAlignment w:val="auto"/>
              <w:outlineLvl w:val="9"/>
              <w:rPr>
                <w:rFonts w:hint="eastAsia" w:ascii="宋体" w:hAnsi="宋体"/>
                <w:color w:val="000000"/>
                <w:sz w:val="24"/>
                <w:highlight w:val="none"/>
              </w:rPr>
            </w:pPr>
          </w:p>
          <w:p>
            <w:pPr>
              <w:keepNext w:val="0"/>
              <w:keepLines w:val="0"/>
              <w:pageBreakBefore w:val="0"/>
              <w:widowControl/>
              <w:kinsoku/>
              <w:wordWrap/>
              <w:overflowPunct/>
              <w:topLinePunct w:val="0"/>
              <w:autoSpaceDE/>
              <w:autoSpaceDN/>
              <w:bidi w:val="0"/>
              <w:adjustRightInd w:val="0"/>
              <w:snapToGrid w:val="0"/>
              <w:spacing w:line="240" w:lineRule="auto"/>
              <w:textAlignment w:val="auto"/>
              <w:outlineLvl w:val="9"/>
              <w:rPr>
                <w:rFonts w:hint="eastAsia" w:ascii="宋体" w:hAnsi="宋体"/>
                <w:color w:val="000000"/>
                <w:sz w:val="24"/>
                <w:highlight w:val="none"/>
              </w:rPr>
            </w:pPr>
          </w:p>
        </w:tc>
      </w:tr>
    </w:tbl>
    <w:p>
      <w:pPr>
        <w:spacing w:line="240" w:lineRule="auto"/>
        <w:jc w:val="center"/>
        <w:rPr>
          <w:rFonts w:hint="eastAsia" w:ascii="宋体" w:hAnsi="宋体"/>
          <w:b/>
          <w:color w:val="000000"/>
          <w:sz w:val="44"/>
          <w:szCs w:val="44"/>
          <w:highlight w:val="none"/>
        </w:rPr>
      </w:pPr>
    </w:p>
    <w:p>
      <w:pPr>
        <w:spacing w:line="240" w:lineRule="auto"/>
        <w:jc w:val="center"/>
        <w:rPr>
          <w:rFonts w:hint="eastAsia" w:ascii="宋体" w:hAnsi="宋体"/>
          <w:b/>
          <w:color w:val="000000"/>
          <w:sz w:val="44"/>
          <w:szCs w:val="44"/>
          <w:highlight w:val="none"/>
        </w:rPr>
      </w:pPr>
    </w:p>
    <w:p>
      <w:pPr>
        <w:keepNext w:val="0"/>
        <w:keepLines w:val="0"/>
        <w:pageBreakBefore w:val="0"/>
        <w:kinsoku/>
        <w:overflowPunct/>
        <w:topLinePunct w:val="0"/>
        <w:bidi w:val="0"/>
        <w:spacing w:line="240" w:lineRule="auto"/>
        <w:ind w:firstLine="562" w:firstLineChars="200"/>
        <w:outlineLvl w:val="9"/>
        <w:rPr>
          <w:rFonts w:hint="eastAsia" w:ascii="楷体" w:hAnsi="楷体" w:eastAsia="楷体" w:cs="楷体"/>
          <w:b/>
          <w:sz w:val="28"/>
          <w:szCs w:val="28"/>
          <w:highlight w:val="none"/>
        </w:rPr>
      </w:pPr>
    </w:p>
    <w:p>
      <w:pPr>
        <w:keepNext w:val="0"/>
        <w:keepLines w:val="0"/>
        <w:pageBreakBefore w:val="0"/>
        <w:kinsoku/>
        <w:overflowPunct/>
        <w:topLinePunct w:val="0"/>
        <w:bidi w:val="0"/>
        <w:spacing w:line="240" w:lineRule="auto"/>
        <w:ind w:firstLine="562" w:firstLineChars="200"/>
        <w:jc w:val="center"/>
        <w:outlineLvl w:val="9"/>
        <w:rPr>
          <w:rFonts w:ascii="楷体" w:hAnsi="楷体" w:eastAsia="楷体" w:cs="楷体"/>
          <w:sz w:val="24"/>
          <w:highlight w:val="none"/>
        </w:rPr>
      </w:pPr>
      <w:r>
        <w:rPr>
          <w:rFonts w:hint="eastAsia" w:ascii="楷体" w:hAnsi="楷体" w:eastAsia="楷体" w:cs="楷体"/>
          <w:b/>
          <w:sz w:val="28"/>
          <w:szCs w:val="28"/>
          <w:highlight w:val="none"/>
          <w:lang w:val="en-US" w:eastAsia="zh-CN"/>
        </w:rPr>
        <w:t>河北机电职业技术学院新校区一期工程科技创新中心（2）工程</w:t>
      </w:r>
      <w:r>
        <w:rPr>
          <w:rFonts w:hint="eastAsia" w:ascii="楷体" w:hAnsi="楷体" w:eastAsia="楷体" w:cs="楷体"/>
          <w:b/>
          <w:sz w:val="28"/>
          <w:szCs w:val="28"/>
          <w:highlight w:val="none"/>
        </w:rPr>
        <w:t>水电劳务投标报价表</w:t>
      </w:r>
    </w:p>
    <w:tbl>
      <w:tblPr>
        <w:tblStyle w:val="32"/>
        <w:tblW w:w="9465" w:type="dxa"/>
        <w:jc w:val="center"/>
        <w:tblInd w:w="0" w:type="dxa"/>
        <w:tblLayout w:type="fixed"/>
        <w:tblCellMar>
          <w:top w:w="15" w:type="dxa"/>
          <w:left w:w="15" w:type="dxa"/>
          <w:bottom w:w="15" w:type="dxa"/>
          <w:right w:w="15" w:type="dxa"/>
        </w:tblCellMar>
      </w:tblPr>
      <w:tblGrid>
        <w:gridCol w:w="1080"/>
        <w:gridCol w:w="955"/>
        <w:gridCol w:w="1233"/>
        <w:gridCol w:w="1247"/>
        <w:gridCol w:w="1290"/>
        <w:gridCol w:w="1071"/>
        <w:gridCol w:w="2589"/>
      </w:tblGrid>
      <w:tr>
        <w:tblPrEx>
          <w:tblLayout w:type="fixed"/>
          <w:tblCellMar>
            <w:top w:w="15" w:type="dxa"/>
            <w:left w:w="15" w:type="dxa"/>
            <w:bottom w:w="15" w:type="dxa"/>
            <w:right w:w="15" w:type="dxa"/>
          </w:tblCellMar>
        </w:tblPrEx>
        <w:trPr>
          <w:trHeight w:val="600" w:hRule="atLeast"/>
          <w:jc w:val="center"/>
        </w:trPr>
        <w:tc>
          <w:tcPr>
            <w:tcW w:w="1080" w:type="dxa"/>
            <w:tcBorders>
              <w:top w:val="single" w:color="000000" w:sz="12" w:space="0"/>
              <w:left w:val="single" w:color="000000" w:sz="12"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jc w:val="center"/>
              <w:textAlignment w:val="center"/>
              <w:outlineLvl w:val="9"/>
              <w:rPr>
                <w:rFonts w:ascii="楷体" w:hAnsi="楷体" w:eastAsia="楷体" w:cs="楷体"/>
                <w:color w:val="000000"/>
                <w:sz w:val="24"/>
                <w:highlight w:val="none"/>
              </w:rPr>
            </w:pPr>
            <w:r>
              <w:rPr>
                <w:rFonts w:hint="eastAsia" w:ascii="楷体" w:hAnsi="楷体" w:eastAsia="楷体" w:cs="楷体"/>
                <w:color w:val="000000"/>
                <w:sz w:val="24"/>
                <w:highlight w:val="none"/>
              </w:rPr>
              <w:t>投标单位</w:t>
            </w:r>
          </w:p>
        </w:tc>
        <w:tc>
          <w:tcPr>
            <w:tcW w:w="955"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ind w:firstLine="480" w:firstLineChars="200"/>
              <w:jc w:val="center"/>
              <w:outlineLvl w:val="9"/>
              <w:rPr>
                <w:rFonts w:ascii="楷体" w:hAnsi="楷体" w:eastAsia="楷体" w:cs="楷体"/>
                <w:color w:val="000000"/>
                <w:sz w:val="24"/>
                <w:highlight w:val="none"/>
              </w:rPr>
            </w:pPr>
          </w:p>
        </w:tc>
        <w:tc>
          <w:tcPr>
            <w:tcW w:w="1233"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jc w:val="center"/>
              <w:textAlignment w:val="center"/>
              <w:outlineLvl w:val="9"/>
              <w:rPr>
                <w:rFonts w:ascii="楷体" w:hAnsi="楷体" w:eastAsia="楷体" w:cs="楷体"/>
                <w:color w:val="000000"/>
                <w:sz w:val="24"/>
                <w:highlight w:val="none"/>
              </w:rPr>
            </w:pPr>
            <w:r>
              <w:rPr>
                <w:rFonts w:hint="eastAsia" w:ascii="楷体" w:hAnsi="楷体" w:eastAsia="楷体" w:cs="楷体"/>
                <w:color w:val="000000"/>
                <w:sz w:val="24"/>
                <w:highlight w:val="none"/>
              </w:rPr>
              <w:t>企业所有制类别</w:t>
            </w:r>
          </w:p>
        </w:tc>
        <w:tc>
          <w:tcPr>
            <w:tcW w:w="2537" w:type="dxa"/>
            <w:gridSpan w:val="2"/>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ind w:firstLine="480" w:firstLineChars="200"/>
              <w:jc w:val="center"/>
              <w:outlineLvl w:val="9"/>
              <w:rPr>
                <w:rFonts w:ascii="楷体" w:hAnsi="楷体" w:eastAsia="楷体" w:cs="楷体"/>
                <w:color w:val="000000"/>
                <w:sz w:val="24"/>
                <w:highlight w:val="none"/>
              </w:rPr>
            </w:pPr>
          </w:p>
        </w:tc>
        <w:tc>
          <w:tcPr>
            <w:tcW w:w="1071"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jc w:val="center"/>
              <w:textAlignment w:val="center"/>
              <w:outlineLvl w:val="9"/>
              <w:rPr>
                <w:rFonts w:ascii="楷体" w:hAnsi="楷体" w:eastAsia="楷体" w:cs="楷体"/>
                <w:color w:val="000000"/>
                <w:sz w:val="24"/>
                <w:highlight w:val="none"/>
              </w:rPr>
            </w:pPr>
            <w:r>
              <w:rPr>
                <w:rFonts w:hint="eastAsia" w:ascii="楷体" w:hAnsi="楷体" w:eastAsia="楷体" w:cs="楷体"/>
                <w:color w:val="000000"/>
                <w:sz w:val="24"/>
                <w:highlight w:val="none"/>
              </w:rPr>
              <w:t>资质等级</w:t>
            </w:r>
          </w:p>
        </w:tc>
        <w:tc>
          <w:tcPr>
            <w:tcW w:w="2589" w:type="dxa"/>
            <w:tcBorders>
              <w:top w:val="single" w:color="000000" w:sz="12" w:space="0"/>
              <w:left w:val="single" w:color="000000" w:sz="4" w:space="0"/>
              <w:bottom w:val="single" w:color="000000" w:sz="4" w:space="0"/>
              <w:right w:val="single" w:color="000000" w:sz="12" w:space="0"/>
            </w:tcBorders>
            <w:vAlign w:val="center"/>
          </w:tcPr>
          <w:p>
            <w:pPr>
              <w:keepNext w:val="0"/>
              <w:keepLines w:val="0"/>
              <w:pageBreakBefore w:val="0"/>
              <w:kinsoku/>
              <w:overflowPunct/>
              <w:topLinePunct w:val="0"/>
              <w:bidi w:val="0"/>
              <w:spacing w:line="240" w:lineRule="auto"/>
              <w:ind w:firstLine="480" w:firstLineChars="200"/>
              <w:jc w:val="center"/>
              <w:outlineLvl w:val="9"/>
              <w:rPr>
                <w:rFonts w:ascii="楷体" w:hAnsi="楷体" w:eastAsia="楷体" w:cs="楷体"/>
                <w:color w:val="000000"/>
                <w:sz w:val="24"/>
                <w:highlight w:val="none"/>
              </w:rPr>
            </w:pPr>
          </w:p>
        </w:tc>
      </w:tr>
      <w:tr>
        <w:tblPrEx>
          <w:tblLayout w:type="fixed"/>
          <w:tblCellMar>
            <w:top w:w="15" w:type="dxa"/>
            <w:left w:w="15" w:type="dxa"/>
            <w:bottom w:w="15" w:type="dxa"/>
            <w:right w:w="15" w:type="dxa"/>
          </w:tblCellMar>
        </w:tblPrEx>
        <w:trPr>
          <w:trHeight w:val="315" w:hRule="atLeast"/>
          <w:jc w:val="center"/>
        </w:trPr>
        <w:tc>
          <w:tcPr>
            <w:tcW w:w="1080"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jc w:val="center"/>
              <w:textAlignment w:val="center"/>
              <w:outlineLvl w:val="9"/>
              <w:rPr>
                <w:rFonts w:ascii="楷体" w:hAnsi="楷体" w:eastAsia="楷体" w:cs="楷体"/>
                <w:color w:val="000000"/>
                <w:sz w:val="24"/>
                <w:highlight w:val="none"/>
              </w:rPr>
            </w:pPr>
            <w:r>
              <w:rPr>
                <w:rFonts w:hint="eastAsia" w:ascii="楷体" w:hAnsi="楷体" w:eastAsia="楷体" w:cs="楷体"/>
                <w:color w:val="000000"/>
                <w:sz w:val="24"/>
                <w:highlight w:val="none"/>
              </w:rPr>
              <w:t>质量标准</w:t>
            </w:r>
          </w:p>
        </w:tc>
        <w:tc>
          <w:tcPr>
            <w:tcW w:w="9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jc w:val="center"/>
              <w:outlineLvl w:val="9"/>
              <w:rPr>
                <w:rFonts w:ascii="楷体" w:hAnsi="楷体" w:eastAsia="楷体" w:cs="楷体"/>
                <w:color w:val="000000"/>
                <w:sz w:val="24"/>
                <w:highlight w:val="none"/>
              </w:rPr>
            </w:pPr>
            <w:r>
              <w:rPr>
                <w:rFonts w:hint="eastAsia" w:ascii="楷体" w:hAnsi="楷体" w:eastAsia="楷体" w:cs="楷体"/>
                <w:color w:val="000000"/>
                <w:sz w:val="24"/>
                <w:highlight w:val="none"/>
              </w:rPr>
              <w:t>省优</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jc w:val="center"/>
              <w:textAlignment w:val="center"/>
              <w:outlineLvl w:val="9"/>
              <w:rPr>
                <w:rFonts w:ascii="楷体" w:hAnsi="楷体" w:eastAsia="楷体" w:cs="楷体"/>
                <w:color w:val="000000"/>
                <w:sz w:val="24"/>
                <w:highlight w:val="none"/>
              </w:rPr>
            </w:pPr>
            <w:r>
              <w:rPr>
                <w:rFonts w:hint="eastAsia" w:ascii="楷体" w:hAnsi="楷体" w:eastAsia="楷体" w:cs="楷体"/>
                <w:color w:val="000000"/>
                <w:sz w:val="24"/>
                <w:highlight w:val="none"/>
              </w:rPr>
              <w:t>建筑面积</w:t>
            </w:r>
          </w:p>
        </w:tc>
        <w:tc>
          <w:tcPr>
            <w:tcW w:w="25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jc w:val="center"/>
              <w:textAlignment w:val="center"/>
              <w:outlineLvl w:val="9"/>
              <w:rPr>
                <w:rFonts w:ascii="楷体" w:hAnsi="楷体" w:eastAsia="楷体" w:cs="楷体"/>
                <w:b/>
                <w:color w:val="000000"/>
                <w:sz w:val="24"/>
                <w:highlight w:val="none"/>
              </w:rPr>
            </w:pPr>
            <w:r>
              <w:rPr>
                <w:rFonts w:hint="eastAsia" w:ascii="楷体" w:hAnsi="楷体" w:eastAsia="楷体" w:cs="楷体"/>
                <w:color w:val="000000"/>
                <w:sz w:val="24"/>
                <w:highlight w:val="none"/>
                <w:lang w:val="en-US" w:eastAsia="zh-CN"/>
              </w:rPr>
              <w:t>32088.1</w:t>
            </w:r>
            <w:r>
              <w:rPr>
                <w:rFonts w:hint="eastAsia" w:ascii="楷体" w:hAnsi="楷体" w:eastAsia="楷体" w:cs="楷体"/>
                <w:color w:val="000000"/>
                <w:sz w:val="24"/>
                <w:highlight w:val="none"/>
              </w:rPr>
              <w:t>平米</w:t>
            </w:r>
          </w:p>
        </w:tc>
        <w:tc>
          <w:tcPr>
            <w:tcW w:w="10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jc w:val="center"/>
              <w:textAlignment w:val="center"/>
              <w:outlineLvl w:val="9"/>
              <w:rPr>
                <w:rFonts w:ascii="楷体" w:hAnsi="楷体" w:eastAsia="楷体" w:cs="楷体"/>
                <w:color w:val="000000"/>
                <w:sz w:val="24"/>
                <w:highlight w:val="none"/>
              </w:rPr>
            </w:pPr>
            <w:r>
              <w:rPr>
                <w:rFonts w:hint="eastAsia" w:ascii="楷体" w:hAnsi="楷体" w:eastAsia="楷体" w:cs="楷体"/>
                <w:color w:val="000000"/>
                <w:sz w:val="24"/>
                <w:highlight w:val="none"/>
              </w:rPr>
              <w:t>总工期</w:t>
            </w:r>
          </w:p>
        </w:tc>
        <w:tc>
          <w:tcPr>
            <w:tcW w:w="2589"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kinsoku/>
              <w:overflowPunct/>
              <w:topLinePunct w:val="0"/>
              <w:bidi w:val="0"/>
              <w:spacing w:line="240" w:lineRule="auto"/>
              <w:ind w:firstLine="480" w:firstLineChars="200"/>
              <w:jc w:val="center"/>
              <w:outlineLvl w:val="9"/>
              <w:rPr>
                <w:rFonts w:ascii="楷体" w:hAnsi="楷体" w:eastAsia="楷体" w:cs="楷体"/>
                <w:color w:val="000000"/>
                <w:sz w:val="24"/>
                <w:highlight w:val="none"/>
              </w:rPr>
            </w:pPr>
          </w:p>
        </w:tc>
      </w:tr>
      <w:tr>
        <w:tblPrEx>
          <w:tblLayout w:type="fixed"/>
          <w:tblCellMar>
            <w:top w:w="15" w:type="dxa"/>
            <w:left w:w="15" w:type="dxa"/>
            <w:bottom w:w="15" w:type="dxa"/>
            <w:right w:w="15" w:type="dxa"/>
          </w:tblCellMar>
        </w:tblPrEx>
        <w:trPr>
          <w:trHeight w:val="511" w:hRule="atLeast"/>
          <w:jc w:val="center"/>
        </w:trPr>
        <w:tc>
          <w:tcPr>
            <w:tcW w:w="2035" w:type="dxa"/>
            <w:gridSpan w:val="2"/>
            <w:vMerge w:val="restart"/>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jc w:val="center"/>
              <w:textAlignment w:val="center"/>
              <w:outlineLvl w:val="9"/>
              <w:rPr>
                <w:rFonts w:ascii="楷体" w:hAnsi="楷体" w:eastAsia="楷体" w:cs="楷体"/>
                <w:color w:val="000000"/>
                <w:sz w:val="24"/>
                <w:highlight w:val="none"/>
              </w:rPr>
            </w:pPr>
            <w:r>
              <w:rPr>
                <w:rFonts w:hint="eastAsia" w:ascii="楷体" w:hAnsi="楷体" w:eastAsia="楷体" w:cs="楷体"/>
                <w:color w:val="000000"/>
                <w:sz w:val="24"/>
                <w:highlight w:val="none"/>
              </w:rPr>
              <w:t>单位工程名称</w:t>
            </w:r>
          </w:p>
        </w:tc>
        <w:tc>
          <w:tcPr>
            <w:tcW w:w="123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jc w:val="center"/>
              <w:textAlignment w:val="center"/>
              <w:outlineLvl w:val="9"/>
              <w:rPr>
                <w:rFonts w:ascii="楷体" w:hAnsi="楷体" w:eastAsia="楷体" w:cs="楷体"/>
                <w:color w:val="000000"/>
                <w:sz w:val="24"/>
                <w:highlight w:val="none"/>
              </w:rPr>
            </w:pPr>
            <w:r>
              <w:rPr>
                <w:rFonts w:hint="eastAsia" w:ascii="楷体" w:hAnsi="楷体" w:eastAsia="楷体" w:cs="楷体"/>
                <w:color w:val="000000"/>
                <w:sz w:val="24"/>
                <w:highlight w:val="none"/>
              </w:rPr>
              <w:t>定额工日单价（元）</w:t>
            </w:r>
          </w:p>
        </w:tc>
        <w:tc>
          <w:tcPr>
            <w:tcW w:w="124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jc w:val="center"/>
              <w:textAlignment w:val="center"/>
              <w:outlineLvl w:val="9"/>
              <w:rPr>
                <w:rFonts w:ascii="楷体" w:hAnsi="楷体" w:eastAsia="楷体" w:cs="楷体"/>
                <w:color w:val="000000"/>
                <w:sz w:val="24"/>
                <w:highlight w:val="none"/>
              </w:rPr>
            </w:pPr>
            <w:r>
              <w:rPr>
                <w:rFonts w:hint="eastAsia" w:ascii="楷体" w:hAnsi="楷体" w:eastAsia="楷体" w:cs="楷体"/>
                <w:color w:val="000000"/>
                <w:sz w:val="24"/>
                <w:highlight w:val="none"/>
              </w:rPr>
              <w:t>定额工工日量（工日）</w:t>
            </w:r>
          </w:p>
        </w:tc>
        <w:tc>
          <w:tcPr>
            <w:tcW w:w="129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jc w:val="center"/>
              <w:textAlignment w:val="center"/>
              <w:outlineLvl w:val="9"/>
              <w:rPr>
                <w:rFonts w:ascii="楷体" w:hAnsi="楷体" w:eastAsia="楷体" w:cs="楷体"/>
                <w:color w:val="000000"/>
                <w:sz w:val="24"/>
                <w:highlight w:val="none"/>
              </w:rPr>
            </w:pPr>
            <w:r>
              <w:rPr>
                <w:rFonts w:hint="eastAsia" w:ascii="楷体" w:hAnsi="楷体" w:eastAsia="楷体" w:cs="楷体"/>
                <w:color w:val="000000"/>
                <w:sz w:val="24"/>
                <w:highlight w:val="none"/>
              </w:rPr>
              <w:t>单位工程合价（元）</w:t>
            </w:r>
          </w:p>
        </w:tc>
        <w:tc>
          <w:tcPr>
            <w:tcW w:w="107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jc w:val="center"/>
              <w:textAlignment w:val="center"/>
              <w:outlineLvl w:val="9"/>
              <w:rPr>
                <w:rFonts w:hint="eastAsia" w:ascii="楷体" w:hAnsi="楷体" w:eastAsia="楷体" w:cs="楷体"/>
                <w:color w:val="000000"/>
                <w:sz w:val="24"/>
                <w:highlight w:val="none"/>
                <w:lang w:eastAsia="zh-CN"/>
              </w:rPr>
            </w:pPr>
            <w:r>
              <w:rPr>
                <w:rFonts w:hint="eastAsia" w:ascii="楷体" w:hAnsi="楷体" w:eastAsia="楷体" w:cs="楷体"/>
                <w:color w:val="000000"/>
                <w:sz w:val="24"/>
                <w:highlight w:val="none"/>
                <w:lang w:val="en-US" w:eastAsia="zh-CN"/>
              </w:rPr>
              <w:t>总计</w:t>
            </w:r>
          </w:p>
        </w:tc>
        <w:tc>
          <w:tcPr>
            <w:tcW w:w="2589" w:type="dxa"/>
            <w:vMerge w:val="restart"/>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kinsoku/>
              <w:overflowPunct/>
              <w:topLinePunct w:val="0"/>
              <w:bidi w:val="0"/>
              <w:spacing w:line="240" w:lineRule="auto"/>
              <w:jc w:val="center"/>
              <w:textAlignment w:val="center"/>
              <w:outlineLvl w:val="9"/>
              <w:rPr>
                <w:rFonts w:ascii="楷体" w:hAnsi="楷体" w:eastAsia="楷体" w:cs="楷体"/>
                <w:color w:val="000000"/>
                <w:sz w:val="24"/>
                <w:highlight w:val="none"/>
              </w:rPr>
            </w:pPr>
            <w:r>
              <w:rPr>
                <w:rFonts w:hint="eastAsia" w:ascii="楷体" w:hAnsi="楷体" w:eastAsia="楷体" w:cs="楷体"/>
                <w:color w:val="000000"/>
                <w:sz w:val="24"/>
                <w:highlight w:val="none"/>
              </w:rPr>
              <w:t>备注</w:t>
            </w:r>
          </w:p>
        </w:tc>
      </w:tr>
      <w:tr>
        <w:tblPrEx>
          <w:tblLayout w:type="fixed"/>
          <w:tblCellMar>
            <w:top w:w="15" w:type="dxa"/>
            <w:left w:w="15" w:type="dxa"/>
            <w:bottom w:w="15" w:type="dxa"/>
            <w:right w:w="15" w:type="dxa"/>
          </w:tblCellMar>
        </w:tblPrEx>
        <w:trPr>
          <w:trHeight w:val="600" w:hRule="atLeast"/>
          <w:jc w:val="center"/>
        </w:trPr>
        <w:tc>
          <w:tcPr>
            <w:tcW w:w="2035" w:type="dxa"/>
            <w:gridSpan w:val="2"/>
            <w:vMerge w:val="continue"/>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ind w:firstLine="480" w:firstLineChars="200"/>
              <w:jc w:val="center"/>
              <w:outlineLvl w:val="9"/>
              <w:rPr>
                <w:rFonts w:ascii="楷体" w:hAnsi="楷体" w:eastAsia="楷体" w:cs="楷体"/>
                <w:color w:val="000000"/>
                <w:sz w:val="24"/>
                <w:highlight w:val="none"/>
              </w:rPr>
            </w:pPr>
          </w:p>
        </w:tc>
        <w:tc>
          <w:tcPr>
            <w:tcW w:w="123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ind w:firstLine="480" w:firstLineChars="200"/>
              <w:jc w:val="center"/>
              <w:outlineLvl w:val="9"/>
              <w:rPr>
                <w:rFonts w:ascii="楷体" w:hAnsi="楷体" w:eastAsia="楷体" w:cs="楷体"/>
                <w:color w:val="000000"/>
                <w:sz w:val="24"/>
                <w:highlight w:val="none"/>
              </w:rPr>
            </w:pPr>
          </w:p>
        </w:tc>
        <w:tc>
          <w:tcPr>
            <w:tcW w:w="124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ind w:firstLine="480" w:firstLineChars="200"/>
              <w:jc w:val="center"/>
              <w:outlineLvl w:val="9"/>
              <w:rPr>
                <w:rFonts w:ascii="楷体" w:hAnsi="楷体" w:eastAsia="楷体" w:cs="楷体"/>
                <w:color w:val="000000"/>
                <w:sz w:val="24"/>
                <w:highlight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ind w:firstLine="480" w:firstLineChars="200"/>
              <w:jc w:val="center"/>
              <w:outlineLvl w:val="9"/>
              <w:rPr>
                <w:rFonts w:ascii="楷体" w:hAnsi="楷体" w:eastAsia="楷体" w:cs="楷体"/>
                <w:color w:val="000000"/>
                <w:sz w:val="24"/>
                <w:highlight w:val="none"/>
              </w:rPr>
            </w:pPr>
          </w:p>
        </w:tc>
        <w:tc>
          <w:tcPr>
            <w:tcW w:w="107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ind w:firstLine="480" w:firstLineChars="200"/>
              <w:jc w:val="center"/>
              <w:outlineLvl w:val="9"/>
              <w:rPr>
                <w:rFonts w:ascii="楷体" w:hAnsi="楷体" w:eastAsia="楷体" w:cs="楷体"/>
                <w:color w:val="000000"/>
                <w:sz w:val="24"/>
                <w:highlight w:val="none"/>
              </w:rPr>
            </w:pPr>
          </w:p>
        </w:tc>
        <w:tc>
          <w:tcPr>
            <w:tcW w:w="2589" w:type="dxa"/>
            <w:vMerge w:val="continue"/>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kinsoku/>
              <w:overflowPunct/>
              <w:topLinePunct w:val="0"/>
              <w:bidi w:val="0"/>
              <w:spacing w:line="240" w:lineRule="auto"/>
              <w:ind w:firstLine="480" w:firstLineChars="200"/>
              <w:jc w:val="center"/>
              <w:outlineLvl w:val="9"/>
              <w:rPr>
                <w:rFonts w:ascii="楷体" w:hAnsi="楷体" w:eastAsia="楷体" w:cs="楷体"/>
                <w:color w:val="000000"/>
                <w:sz w:val="24"/>
                <w:highlight w:val="none"/>
              </w:rPr>
            </w:pPr>
          </w:p>
        </w:tc>
      </w:tr>
      <w:tr>
        <w:tblPrEx>
          <w:tblLayout w:type="fixed"/>
          <w:tblCellMar>
            <w:top w:w="15" w:type="dxa"/>
            <w:left w:w="15" w:type="dxa"/>
            <w:bottom w:w="15" w:type="dxa"/>
            <w:right w:w="15" w:type="dxa"/>
          </w:tblCellMar>
        </w:tblPrEx>
        <w:trPr>
          <w:trHeight w:val="315" w:hRule="atLeast"/>
          <w:jc w:val="center"/>
        </w:trPr>
        <w:tc>
          <w:tcPr>
            <w:tcW w:w="2035"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jc w:val="center"/>
              <w:textAlignment w:val="center"/>
              <w:outlineLvl w:val="9"/>
              <w:rPr>
                <w:rFonts w:ascii="楷体" w:hAnsi="楷体" w:eastAsia="楷体" w:cs="楷体"/>
                <w:color w:val="000000"/>
                <w:sz w:val="24"/>
                <w:highlight w:val="none"/>
              </w:rPr>
            </w:pPr>
            <w:r>
              <w:rPr>
                <w:rFonts w:hint="eastAsia" w:ascii="楷体" w:hAnsi="楷体" w:eastAsia="楷体" w:cs="楷体"/>
                <w:color w:val="000000"/>
                <w:sz w:val="24"/>
                <w:highlight w:val="none"/>
              </w:rPr>
              <w:t>给排水工程</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ind w:firstLine="480" w:firstLineChars="200"/>
              <w:jc w:val="center"/>
              <w:outlineLvl w:val="9"/>
              <w:rPr>
                <w:rFonts w:ascii="楷体" w:hAnsi="楷体" w:eastAsia="楷体" w:cs="楷体"/>
                <w:color w:val="000000"/>
                <w:sz w:val="24"/>
                <w:highlight w:val="none"/>
              </w:rPr>
            </w:pPr>
          </w:p>
        </w:tc>
        <w:tc>
          <w:tcPr>
            <w:tcW w:w="12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jc w:val="center"/>
              <w:outlineLvl w:val="9"/>
              <w:rPr>
                <w:rFonts w:hint="default" w:ascii="楷体" w:hAnsi="楷体" w:eastAsia="楷体" w:cs="楷体"/>
                <w:color w:val="000000"/>
                <w:sz w:val="24"/>
                <w:highlight w:val="none"/>
                <w:lang w:val="en-US" w:eastAsia="zh-CN"/>
              </w:rPr>
            </w:pPr>
            <w:r>
              <w:rPr>
                <w:rFonts w:hint="eastAsia" w:ascii="楷体" w:hAnsi="楷体" w:eastAsia="楷体" w:cs="楷体"/>
                <w:color w:val="000000"/>
                <w:sz w:val="24"/>
                <w:highlight w:val="none"/>
                <w:lang w:val="en-US" w:eastAsia="zh-CN"/>
              </w:rPr>
              <w:t>6000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jc w:val="center"/>
              <w:outlineLvl w:val="9"/>
              <w:rPr>
                <w:rFonts w:ascii="楷体" w:hAnsi="楷体" w:eastAsia="楷体" w:cs="楷体"/>
                <w:color w:val="000000"/>
                <w:sz w:val="24"/>
                <w:highlight w:val="none"/>
              </w:rPr>
            </w:pPr>
          </w:p>
        </w:tc>
        <w:tc>
          <w:tcPr>
            <w:tcW w:w="1071"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overflowPunct/>
              <w:topLinePunct w:val="0"/>
              <w:bidi w:val="0"/>
              <w:spacing w:line="240" w:lineRule="auto"/>
              <w:jc w:val="center"/>
              <w:outlineLvl w:val="9"/>
              <w:rPr>
                <w:rFonts w:ascii="楷体" w:hAnsi="楷体" w:eastAsia="楷体" w:cs="楷体"/>
                <w:color w:val="000000"/>
                <w:sz w:val="24"/>
                <w:highlight w:val="none"/>
              </w:rPr>
            </w:pPr>
          </w:p>
        </w:tc>
        <w:tc>
          <w:tcPr>
            <w:tcW w:w="2589"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kinsoku/>
              <w:overflowPunct/>
              <w:topLinePunct w:val="0"/>
              <w:bidi w:val="0"/>
              <w:spacing w:line="240" w:lineRule="auto"/>
              <w:ind w:firstLine="480" w:firstLineChars="200"/>
              <w:jc w:val="both"/>
              <w:outlineLvl w:val="9"/>
              <w:rPr>
                <w:rFonts w:hint="default" w:ascii="楷体" w:hAnsi="楷体" w:eastAsia="楷体" w:cs="楷体"/>
                <w:color w:val="000000"/>
                <w:sz w:val="24"/>
                <w:highlight w:val="none"/>
                <w:lang w:val="en-US" w:eastAsia="zh-CN"/>
              </w:rPr>
            </w:pPr>
            <w:r>
              <w:rPr>
                <w:rFonts w:hint="eastAsia" w:ascii="楷体" w:hAnsi="楷体" w:eastAsia="楷体" w:cs="楷体"/>
                <w:color w:val="000000"/>
                <w:sz w:val="24"/>
                <w:highlight w:val="none"/>
                <w:lang w:val="en-US" w:eastAsia="zh-CN"/>
              </w:rPr>
              <w:t>此价格为含税价</w:t>
            </w:r>
          </w:p>
        </w:tc>
      </w:tr>
      <w:tr>
        <w:tblPrEx>
          <w:tblLayout w:type="fixed"/>
          <w:tblCellMar>
            <w:top w:w="15" w:type="dxa"/>
            <w:left w:w="15" w:type="dxa"/>
            <w:bottom w:w="15" w:type="dxa"/>
            <w:right w:w="15" w:type="dxa"/>
          </w:tblCellMar>
        </w:tblPrEx>
        <w:trPr>
          <w:trHeight w:val="315" w:hRule="atLeast"/>
          <w:jc w:val="center"/>
        </w:trPr>
        <w:tc>
          <w:tcPr>
            <w:tcW w:w="2035"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jc w:val="center"/>
              <w:textAlignment w:val="center"/>
              <w:outlineLvl w:val="9"/>
              <w:rPr>
                <w:rFonts w:ascii="楷体" w:hAnsi="楷体" w:eastAsia="楷体" w:cs="楷体"/>
                <w:color w:val="000000"/>
                <w:sz w:val="24"/>
                <w:highlight w:val="none"/>
              </w:rPr>
            </w:pPr>
            <w:r>
              <w:rPr>
                <w:rFonts w:hint="eastAsia" w:ascii="楷体" w:hAnsi="楷体" w:eastAsia="楷体" w:cs="楷体"/>
                <w:color w:val="000000"/>
                <w:sz w:val="24"/>
                <w:highlight w:val="none"/>
                <w:lang w:val="en-US" w:eastAsia="zh-CN"/>
              </w:rPr>
              <w:t>电气</w:t>
            </w:r>
            <w:r>
              <w:rPr>
                <w:rFonts w:hint="eastAsia" w:ascii="楷体" w:hAnsi="楷体" w:eastAsia="楷体" w:cs="楷体"/>
                <w:color w:val="000000"/>
                <w:sz w:val="24"/>
                <w:highlight w:val="none"/>
              </w:rPr>
              <w:t>工程</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ind w:firstLine="480" w:firstLineChars="200"/>
              <w:jc w:val="center"/>
              <w:outlineLvl w:val="9"/>
              <w:rPr>
                <w:rFonts w:ascii="楷体" w:hAnsi="楷体" w:eastAsia="楷体" w:cs="楷体"/>
                <w:color w:val="000000"/>
                <w:sz w:val="24"/>
                <w:highlight w:val="none"/>
              </w:rPr>
            </w:pPr>
          </w:p>
        </w:tc>
        <w:tc>
          <w:tcPr>
            <w:tcW w:w="12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jc w:val="center"/>
              <w:outlineLvl w:val="9"/>
              <w:rPr>
                <w:rFonts w:hint="default" w:ascii="楷体" w:hAnsi="楷体" w:eastAsia="楷体" w:cs="楷体"/>
                <w:color w:val="000000"/>
                <w:sz w:val="24"/>
                <w:highlight w:val="none"/>
                <w:lang w:val="en-US" w:eastAsia="zh-CN"/>
              </w:rPr>
            </w:pPr>
            <w:r>
              <w:rPr>
                <w:rFonts w:hint="eastAsia" w:ascii="楷体" w:hAnsi="楷体" w:eastAsia="楷体" w:cs="楷体"/>
                <w:color w:val="000000"/>
                <w:sz w:val="24"/>
                <w:highlight w:val="none"/>
                <w:lang w:val="en-US" w:eastAsia="zh-CN"/>
              </w:rPr>
              <w:t>15000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jc w:val="center"/>
              <w:outlineLvl w:val="9"/>
              <w:rPr>
                <w:rFonts w:ascii="楷体" w:hAnsi="楷体" w:eastAsia="楷体" w:cs="楷体"/>
                <w:color w:val="000000"/>
                <w:sz w:val="24"/>
                <w:highlight w:val="none"/>
              </w:rPr>
            </w:pPr>
          </w:p>
        </w:tc>
        <w:tc>
          <w:tcPr>
            <w:tcW w:w="1071"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jc w:val="center"/>
              <w:outlineLvl w:val="9"/>
              <w:rPr>
                <w:rFonts w:ascii="楷体" w:hAnsi="楷体" w:eastAsia="楷体" w:cs="楷体"/>
                <w:color w:val="000000"/>
                <w:sz w:val="24"/>
                <w:highlight w:val="none"/>
              </w:rPr>
            </w:pPr>
          </w:p>
        </w:tc>
        <w:tc>
          <w:tcPr>
            <w:tcW w:w="2589"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kinsoku/>
              <w:overflowPunct/>
              <w:topLinePunct w:val="0"/>
              <w:bidi w:val="0"/>
              <w:spacing w:line="240" w:lineRule="auto"/>
              <w:ind w:firstLine="480" w:firstLineChars="200"/>
              <w:jc w:val="both"/>
              <w:outlineLvl w:val="9"/>
              <w:rPr>
                <w:rFonts w:hint="default" w:ascii="楷体" w:hAnsi="楷体" w:eastAsia="楷体" w:cs="楷体"/>
                <w:color w:val="000000"/>
                <w:sz w:val="24"/>
                <w:highlight w:val="none"/>
                <w:lang w:val="en-US" w:eastAsia="zh-CN"/>
              </w:rPr>
            </w:pPr>
            <w:r>
              <w:rPr>
                <w:rFonts w:hint="eastAsia" w:ascii="楷体" w:hAnsi="楷体" w:eastAsia="楷体" w:cs="楷体"/>
                <w:color w:val="000000"/>
                <w:sz w:val="24"/>
                <w:highlight w:val="none"/>
                <w:lang w:val="en-US" w:eastAsia="zh-CN"/>
              </w:rPr>
              <w:t>此价格为含税价</w:t>
            </w:r>
          </w:p>
        </w:tc>
      </w:tr>
      <w:tr>
        <w:tblPrEx>
          <w:tblLayout w:type="fixed"/>
          <w:tblCellMar>
            <w:top w:w="15" w:type="dxa"/>
            <w:left w:w="15" w:type="dxa"/>
            <w:bottom w:w="15" w:type="dxa"/>
            <w:right w:w="15" w:type="dxa"/>
          </w:tblCellMar>
        </w:tblPrEx>
        <w:trPr>
          <w:trHeight w:val="90" w:hRule="atLeast"/>
          <w:jc w:val="center"/>
        </w:trPr>
        <w:tc>
          <w:tcPr>
            <w:tcW w:w="2035"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jc w:val="center"/>
              <w:textAlignment w:val="center"/>
              <w:outlineLvl w:val="9"/>
              <w:rPr>
                <w:rFonts w:ascii="楷体" w:hAnsi="楷体" w:eastAsia="楷体" w:cs="楷体"/>
                <w:color w:val="000000"/>
                <w:sz w:val="24"/>
                <w:highlight w:val="none"/>
              </w:rPr>
            </w:pPr>
            <w:r>
              <w:rPr>
                <w:rFonts w:hint="eastAsia" w:ascii="楷体" w:hAnsi="楷体" w:eastAsia="楷体" w:cs="楷体"/>
                <w:color w:val="000000"/>
                <w:sz w:val="24"/>
                <w:highlight w:val="none"/>
              </w:rPr>
              <w:t>零星用工单价</w:t>
            </w:r>
          </w:p>
          <w:p>
            <w:pPr>
              <w:keepNext w:val="0"/>
              <w:keepLines w:val="0"/>
              <w:pageBreakBefore w:val="0"/>
              <w:kinsoku/>
              <w:overflowPunct/>
              <w:topLinePunct w:val="0"/>
              <w:bidi w:val="0"/>
              <w:spacing w:line="240" w:lineRule="auto"/>
              <w:jc w:val="center"/>
              <w:textAlignment w:val="center"/>
              <w:outlineLvl w:val="9"/>
              <w:rPr>
                <w:rFonts w:ascii="楷体" w:hAnsi="楷体" w:eastAsia="楷体" w:cs="楷体"/>
                <w:color w:val="000000"/>
                <w:sz w:val="24"/>
                <w:highlight w:val="none"/>
              </w:rPr>
            </w:pPr>
            <w:r>
              <w:rPr>
                <w:rFonts w:hint="eastAsia" w:ascii="楷体" w:hAnsi="楷体" w:eastAsia="楷体" w:cs="楷体"/>
                <w:color w:val="000000"/>
                <w:sz w:val="24"/>
                <w:highlight w:val="none"/>
              </w:rPr>
              <w:t>（元/工日）</w:t>
            </w:r>
          </w:p>
        </w:tc>
        <w:tc>
          <w:tcPr>
            <w:tcW w:w="484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jc w:val="both"/>
              <w:outlineLvl w:val="9"/>
              <w:rPr>
                <w:rFonts w:hint="eastAsia" w:ascii="楷体" w:hAnsi="楷体" w:eastAsia="楷体" w:cs="楷体"/>
                <w:color w:val="000000"/>
                <w:sz w:val="24"/>
                <w:highlight w:val="none"/>
                <w:lang w:val="en-US" w:eastAsia="zh-CN"/>
              </w:rPr>
            </w:pPr>
            <w:r>
              <w:rPr>
                <w:rFonts w:hint="eastAsia" w:ascii="楷体" w:hAnsi="楷体" w:eastAsia="楷体" w:cs="楷体"/>
                <w:color w:val="000000"/>
                <w:sz w:val="24"/>
                <w:highlight w:val="none"/>
                <w:lang w:val="en-US" w:eastAsia="zh-CN"/>
              </w:rPr>
              <w:t>壮工：   元/工日；   技工：  元/工日</w:t>
            </w:r>
          </w:p>
        </w:tc>
        <w:tc>
          <w:tcPr>
            <w:tcW w:w="2589"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kinsoku/>
              <w:overflowPunct/>
              <w:topLinePunct w:val="0"/>
              <w:bidi w:val="0"/>
              <w:spacing w:line="240" w:lineRule="auto"/>
              <w:jc w:val="center"/>
              <w:outlineLvl w:val="9"/>
              <w:rPr>
                <w:rFonts w:hint="default" w:ascii="楷体" w:hAnsi="楷体" w:eastAsia="楷体" w:cs="楷体"/>
                <w:color w:val="000000"/>
                <w:sz w:val="24"/>
                <w:highlight w:val="none"/>
                <w:lang w:val="en-US" w:eastAsia="zh-CN"/>
              </w:rPr>
            </w:pPr>
            <w:r>
              <w:rPr>
                <w:rFonts w:hint="eastAsia" w:ascii="楷体" w:hAnsi="楷体" w:eastAsia="楷体" w:cs="楷体"/>
                <w:color w:val="000000"/>
                <w:sz w:val="24"/>
                <w:highlight w:val="none"/>
                <w:lang w:val="en-US" w:eastAsia="zh-CN"/>
              </w:rPr>
              <w:t>一工日为10小时  （此报价谈判阶段填报，网上竞价阶段不报价）</w:t>
            </w:r>
          </w:p>
        </w:tc>
      </w:tr>
      <w:tr>
        <w:tblPrEx>
          <w:tblLayout w:type="fixed"/>
          <w:tblCellMar>
            <w:top w:w="15" w:type="dxa"/>
            <w:left w:w="15" w:type="dxa"/>
            <w:bottom w:w="15" w:type="dxa"/>
            <w:right w:w="15" w:type="dxa"/>
          </w:tblCellMar>
        </w:tblPrEx>
        <w:trPr>
          <w:trHeight w:val="3338" w:hRule="atLeast"/>
          <w:jc w:val="center"/>
        </w:trPr>
        <w:tc>
          <w:tcPr>
            <w:tcW w:w="2035"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jc w:val="center"/>
              <w:textAlignment w:val="center"/>
              <w:outlineLvl w:val="9"/>
              <w:rPr>
                <w:rFonts w:ascii="楷体" w:hAnsi="楷体" w:eastAsia="楷体" w:cs="楷体"/>
                <w:color w:val="000000"/>
                <w:sz w:val="24"/>
                <w:highlight w:val="none"/>
              </w:rPr>
            </w:pPr>
            <w:r>
              <w:rPr>
                <w:rFonts w:hint="eastAsia" w:ascii="楷体" w:hAnsi="楷体" w:eastAsia="楷体" w:cs="楷体"/>
                <w:color w:val="000000"/>
                <w:sz w:val="24"/>
                <w:highlight w:val="none"/>
              </w:rPr>
              <w:t>报价说明</w:t>
            </w:r>
          </w:p>
        </w:tc>
        <w:tc>
          <w:tcPr>
            <w:tcW w:w="7430" w:type="dxa"/>
            <w:gridSpan w:val="5"/>
            <w:tcBorders>
              <w:top w:val="single" w:color="000000" w:sz="4" w:space="0"/>
              <w:left w:val="single" w:color="000000" w:sz="4" w:space="0"/>
              <w:bottom w:val="single" w:color="000000" w:sz="4" w:space="0"/>
              <w:right w:val="single" w:color="000000" w:sz="12" w:space="0"/>
            </w:tcBorders>
            <w:vAlign w:val="center"/>
          </w:tcPr>
          <w:p>
            <w:pPr>
              <w:ind w:firstLine="560" w:firstLineChars="200"/>
              <w:rPr>
                <w:rFonts w:hint="eastAsia" w:ascii="楷体" w:hAnsi="楷体" w:eastAsia="楷体" w:cs="楷体"/>
                <w:color w:val="000000"/>
                <w:sz w:val="24"/>
                <w:highlight w:val="none"/>
              </w:rPr>
            </w:pPr>
            <w:r>
              <w:rPr>
                <w:rFonts w:hint="eastAsia" w:ascii="楷体_GB2312" w:hAnsi="宋体" w:eastAsia="楷体_GB2312"/>
                <w:b w:val="0"/>
                <w:bCs w:val="0"/>
                <w:sz w:val="28"/>
                <w:szCs w:val="28"/>
                <w:highlight w:val="none"/>
                <w:lang w:val="en-US" w:eastAsia="zh-CN"/>
              </w:rPr>
              <w:t>单位工程合价=</w:t>
            </w:r>
            <w:r>
              <w:rPr>
                <w:rFonts w:hint="eastAsia" w:ascii="楷体_GB2312" w:hAnsi="宋体" w:eastAsia="楷体_GB2312"/>
                <w:b w:val="0"/>
                <w:bCs w:val="0"/>
                <w:color w:val="FF0000"/>
                <w:sz w:val="28"/>
                <w:szCs w:val="28"/>
                <w:highlight w:val="none"/>
                <w:lang w:val="en-US" w:eastAsia="zh-CN"/>
              </w:rPr>
              <w:t>套用河北省2012定额</w:t>
            </w:r>
            <w:r>
              <w:rPr>
                <w:rFonts w:hint="eastAsia" w:ascii="楷体_GB2312" w:hAnsi="宋体" w:eastAsia="楷体_GB2312"/>
                <w:b w:val="0"/>
                <w:bCs w:val="0"/>
                <w:sz w:val="28"/>
                <w:szCs w:val="28"/>
                <w:highlight w:val="none"/>
                <w:lang w:val="en-US" w:eastAsia="zh-CN"/>
              </w:rPr>
              <w:t>的分部分项人工费+分部分项机械费+分部分项材料费（辅材费）+安全文明施工费－水电费－超出定额消耗部分的费用—发包人提供的辅材费；人工费=工程量×定额工日含量×中标单价；机械费和材料费均按定额含量计取；安全文明施工费合计=人工费合计×2.5%（此价格为含税价）。</w:t>
            </w:r>
          </w:p>
        </w:tc>
      </w:tr>
      <w:tr>
        <w:tblPrEx>
          <w:tblLayout w:type="fixed"/>
          <w:tblCellMar>
            <w:top w:w="15" w:type="dxa"/>
            <w:left w:w="15" w:type="dxa"/>
            <w:bottom w:w="15" w:type="dxa"/>
            <w:right w:w="15" w:type="dxa"/>
          </w:tblCellMar>
        </w:tblPrEx>
        <w:trPr>
          <w:trHeight w:val="600" w:hRule="atLeast"/>
          <w:jc w:val="center"/>
        </w:trPr>
        <w:tc>
          <w:tcPr>
            <w:tcW w:w="2035"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jc w:val="center"/>
              <w:textAlignment w:val="center"/>
              <w:outlineLvl w:val="9"/>
              <w:rPr>
                <w:rFonts w:ascii="楷体" w:hAnsi="楷体" w:eastAsia="楷体" w:cs="楷体"/>
                <w:color w:val="000000"/>
                <w:sz w:val="24"/>
                <w:highlight w:val="none"/>
              </w:rPr>
            </w:pPr>
            <w:r>
              <w:rPr>
                <w:rFonts w:hint="eastAsia" w:ascii="楷体" w:hAnsi="楷体" w:eastAsia="楷体" w:cs="楷体"/>
                <w:color w:val="000000"/>
                <w:sz w:val="24"/>
                <w:highlight w:val="none"/>
              </w:rPr>
              <w:t>对招标文件的确认和意见</w:t>
            </w:r>
          </w:p>
        </w:tc>
        <w:tc>
          <w:tcPr>
            <w:tcW w:w="7430" w:type="dxa"/>
            <w:gridSpan w:val="5"/>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kinsoku/>
              <w:overflowPunct/>
              <w:topLinePunct w:val="0"/>
              <w:bidi w:val="0"/>
              <w:spacing w:line="240" w:lineRule="auto"/>
              <w:ind w:firstLine="480" w:firstLineChars="200"/>
              <w:jc w:val="center"/>
              <w:outlineLvl w:val="9"/>
              <w:rPr>
                <w:rFonts w:ascii="楷体" w:hAnsi="楷体" w:eastAsia="楷体" w:cs="楷体"/>
                <w:color w:val="000000"/>
                <w:sz w:val="24"/>
                <w:highlight w:val="none"/>
              </w:rPr>
            </w:pPr>
          </w:p>
        </w:tc>
      </w:tr>
      <w:tr>
        <w:tblPrEx>
          <w:tblLayout w:type="fixed"/>
          <w:tblCellMar>
            <w:top w:w="15" w:type="dxa"/>
            <w:left w:w="15" w:type="dxa"/>
            <w:bottom w:w="15" w:type="dxa"/>
            <w:right w:w="15" w:type="dxa"/>
          </w:tblCellMar>
        </w:tblPrEx>
        <w:trPr>
          <w:trHeight w:val="720" w:hRule="atLeast"/>
          <w:jc w:val="center"/>
        </w:trPr>
        <w:tc>
          <w:tcPr>
            <w:tcW w:w="2035" w:type="dxa"/>
            <w:gridSpan w:val="2"/>
            <w:tcBorders>
              <w:top w:val="single" w:color="000000" w:sz="4" w:space="0"/>
              <w:left w:val="single" w:color="000000" w:sz="12" w:space="0"/>
              <w:bottom w:val="single" w:color="000000" w:sz="12" w:space="0"/>
              <w:right w:val="single" w:color="000000" w:sz="4" w:space="0"/>
            </w:tcBorders>
            <w:vAlign w:val="center"/>
          </w:tcPr>
          <w:p>
            <w:pPr>
              <w:keepNext w:val="0"/>
              <w:keepLines w:val="0"/>
              <w:pageBreakBefore w:val="0"/>
              <w:kinsoku/>
              <w:overflowPunct/>
              <w:topLinePunct w:val="0"/>
              <w:bidi w:val="0"/>
              <w:spacing w:line="240" w:lineRule="auto"/>
              <w:jc w:val="center"/>
              <w:textAlignment w:val="center"/>
              <w:outlineLvl w:val="9"/>
              <w:rPr>
                <w:rFonts w:ascii="楷体" w:hAnsi="楷体" w:eastAsia="楷体" w:cs="楷体"/>
                <w:color w:val="000000"/>
                <w:sz w:val="24"/>
                <w:highlight w:val="none"/>
              </w:rPr>
            </w:pPr>
            <w:r>
              <w:rPr>
                <w:rFonts w:hint="eastAsia" w:ascii="楷体" w:hAnsi="楷体" w:eastAsia="楷体" w:cs="楷体"/>
                <w:color w:val="000000"/>
                <w:sz w:val="24"/>
                <w:highlight w:val="none"/>
              </w:rPr>
              <w:t>对报价需要说明的问题</w:t>
            </w:r>
          </w:p>
        </w:tc>
        <w:tc>
          <w:tcPr>
            <w:tcW w:w="7430" w:type="dxa"/>
            <w:gridSpan w:val="5"/>
            <w:tcBorders>
              <w:top w:val="single" w:color="000000" w:sz="4" w:space="0"/>
              <w:left w:val="single" w:color="000000" w:sz="4" w:space="0"/>
              <w:bottom w:val="single" w:color="000000" w:sz="12" w:space="0"/>
              <w:right w:val="single" w:color="000000" w:sz="12" w:space="0"/>
            </w:tcBorders>
            <w:vAlign w:val="center"/>
          </w:tcPr>
          <w:p>
            <w:pPr>
              <w:keepNext w:val="0"/>
              <w:keepLines w:val="0"/>
              <w:pageBreakBefore w:val="0"/>
              <w:kinsoku/>
              <w:overflowPunct/>
              <w:topLinePunct w:val="0"/>
              <w:bidi w:val="0"/>
              <w:spacing w:line="240" w:lineRule="auto"/>
              <w:ind w:firstLine="480" w:firstLineChars="200"/>
              <w:jc w:val="center"/>
              <w:outlineLvl w:val="9"/>
              <w:rPr>
                <w:rFonts w:ascii="楷体" w:hAnsi="楷体" w:eastAsia="楷体" w:cs="楷体"/>
                <w:color w:val="000000"/>
                <w:sz w:val="24"/>
                <w:highlight w:val="none"/>
              </w:rPr>
            </w:pPr>
          </w:p>
        </w:tc>
      </w:tr>
    </w:tbl>
    <w:p>
      <w:pPr>
        <w:keepNext w:val="0"/>
        <w:keepLines w:val="0"/>
        <w:pageBreakBefore w:val="0"/>
        <w:widowControl/>
        <w:kinsoku/>
        <w:wordWrap/>
        <w:overflowPunct/>
        <w:topLinePunct w:val="0"/>
        <w:autoSpaceDE/>
        <w:autoSpaceDN/>
        <w:bidi w:val="0"/>
        <w:adjustRightInd w:val="0"/>
        <w:snapToGrid w:val="0"/>
        <w:spacing w:line="240" w:lineRule="auto"/>
        <w:textAlignment w:val="auto"/>
        <w:outlineLvl w:val="9"/>
        <w:rPr>
          <w:highlight w:val="non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273812"/>
    <w:multiLevelType w:val="singleLevel"/>
    <w:tmpl w:val="98273812"/>
    <w:lvl w:ilvl="0" w:tentative="0">
      <w:start w:val="1"/>
      <w:numFmt w:val="decimal"/>
      <w:suff w:val="nothing"/>
      <w:lvlText w:val="%1、"/>
      <w:lvlJc w:val="left"/>
    </w:lvl>
  </w:abstractNum>
  <w:abstractNum w:abstractNumId="1">
    <w:nsid w:val="00000002"/>
    <w:multiLevelType w:val="multilevel"/>
    <w:tmpl w:val="00000002"/>
    <w:lvl w:ilvl="0" w:tentative="0">
      <w:start w:val="1"/>
      <w:numFmt w:val="none"/>
      <w:pStyle w:val="2"/>
      <w:lvlText w:val=""/>
      <w:lvlJc w:val="left"/>
      <w:pPr>
        <w:tabs>
          <w:tab w:val="left" w:pos="432"/>
        </w:tabs>
        <w:ind w:left="432" w:hanging="432"/>
      </w:pPr>
    </w:lvl>
    <w:lvl w:ilvl="1" w:tentative="0">
      <w:start w:val="1"/>
      <w:numFmt w:val="none"/>
      <w:lvlText w:val=" "/>
      <w:lvlJc w:val="left"/>
      <w:pPr>
        <w:tabs>
          <w:tab w:val="left" w:pos="576"/>
        </w:tabs>
        <w:ind w:left="576" w:hanging="576"/>
      </w:pPr>
    </w:lvl>
    <w:lvl w:ilvl="2" w:tentative="0">
      <w:start w:val="1"/>
      <w:numFmt w:val="none"/>
      <w:pStyle w:val="5"/>
      <w:lvlText w:val=""/>
      <w:lvlJc w:val="left"/>
      <w:pPr>
        <w:tabs>
          <w:tab w:val="left" w:pos="720"/>
        </w:tabs>
        <w:ind w:left="720" w:hanging="720"/>
      </w:p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pStyle w:val="8"/>
      <w:lvlText w:val="           "/>
      <w:lvlJc w:val="left"/>
      <w:pPr>
        <w:tabs>
          <w:tab w:val="left" w:pos="1440"/>
        </w:tabs>
        <w:ind w:left="1152" w:hanging="1152"/>
      </w:pPr>
    </w:lvl>
    <w:lvl w:ilvl="6" w:tentative="0">
      <w:start w:val="1"/>
      <w:numFmt w:val="decimal"/>
      <w:pStyle w:val="9"/>
      <w:lvlText w:val="%1.%2.%3.%4.%5.%6.%7"/>
      <w:lvlJc w:val="left"/>
      <w:pPr>
        <w:tabs>
          <w:tab w:val="left" w:pos="2520"/>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2">
    <w:nsid w:val="0000000A"/>
    <w:multiLevelType w:val="multilevel"/>
    <w:tmpl w:val="0000000A"/>
    <w:lvl w:ilvl="0" w:tentative="0">
      <w:start w:val="1"/>
      <w:numFmt w:val="decimal"/>
      <w:pStyle w:val="78"/>
      <w:lvlText w:val="%1、"/>
      <w:lvlJc w:val="left"/>
      <w:pPr>
        <w:tabs>
          <w:tab w:val="left" w:pos="1475"/>
        </w:tabs>
        <w:ind w:left="1475" w:hanging="915"/>
      </w:pPr>
    </w:lvl>
    <w:lvl w:ilvl="1" w:tentative="0">
      <w:start w:val="1"/>
      <w:numFmt w:val="lowerLetter"/>
      <w:lvlText w:val="%2)"/>
      <w:lvlJc w:val="left"/>
      <w:pPr>
        <w:tabs>
          <w:tab w:val="left" w:pos="1400"/>
        </w:tabs>
        <w:ind w:left="1400" w:hanging="420"/>
      </w:pPr>
    </w:lvl>
    <w:lvl w:ilvl="2" w:tentative="0">
      <w:start w:val="1"/>
      <w:numFmt w:val="lowerRoman"/>
      <w:pStyle w:val="74"/>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3">
    <w:nsid w:val="55F62F05"/>
    <w:multiLevelType w:val="singleLevel"/>
    <w:tmpl w:val="55F62F05"/>
    <w:lvl w:ilvl="0" w:tentative="0">
      <w:start w:val="1"/>
      <w:numFmt w:val="decimal"/>
      <w:suff w:val="nothing"/>
      <w:lvlText w:val="%1）"/>
      <w:lvlJc w:val="left"/>
    </w:lvl>
  </w:abstractNum>
  <w:abstractNum w:abstractNumId="4">
    <w:nsid w:val="58B4F3A1"/>
    <w:multiLevelType w:val="singleLevel"/>
    <w:tmpl w:val="58B4F3A1"/>
    <w:lvl w:ilvl="0" w:tentative="0">
      <w:start w:val="2"/>
      <w:numFmt w:val="decimal"/>
      <w:suff w:val="nothing"/>
      <w:lvlText w:val="%1、"/>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203A"/>
    <w:rsid w:val="00140F1A"/>
    <w:rsid w:val="0019598E"/>
    <w:rsid w:val="001F6410"/>
    <w:rsid w:val="002A784E"/>
    <w:rsid w:val="00323B43"/>
    <w:rsid w:val="003D37D8"/>
    <w:rsid w:val="003E3206"/>
    <w:rsid w:val="00426133"/>
    <w:rsid w:val="004358AB"/>
    <w:rsid w:val="00446230"/>
    <w:rsid w:val="004C5A26"/>
    <w:rsid w:val="005B6255"/>
    <w:rsid w:val="005F029B"/>
    <w:rsid w:val="00631B97"/>
    <w:rsid w:val="006770BE"/>
    <w:rsid w:val="00685BD8"/>
    <w:rsid w:val="007370A9"/>
    <w:rsid w:val="007924BC"/>
    <w:rsid w:val="00863C80"/>
    <w:rsid w:val="008A3724"/>
    <w:rsid w:val="008B11D1"/>
    <w:rsid w:val="008B7726"/>
    <w:rsid w:val="008E528C"/>
    <w:rsid w:val="009200BF"/>
    <w:rsid w:val="009A6A60"/>
    <w:rsid w:val="009D2BD3"/>
    <w:rsid w:val="009F5123"/>
    <w:rsid w:val="00A65165"/>
    <w:rsid w:val="00B24D7E"/>
    <w:rsid w:val="00B56D8C"/>
    <w:rsid w:val="00B73558"/>
    <w:rsid w:val="00BC736D"/>
    <w:rsid w:val="00D31D50"/>
    <w:rsid w:val="00D75683"/>
    <w:rsid w:val="00E72364"/>
    <w:rsid w:val="00E87C9D"/>
    <w:rsid w:val="00EA517E"/>
    <w:rsid w:val="00F122DE"/>
    <w:rsid w:val="00F1444B"/>
    <w:rsid w:val="00F201DC"/>
    <w:rsid w:val="00F802D4"/>
    <w:rsid w:val="00F8705B"/>
    <w:rsid w:val="00FF2B6E"/>
    <w:rsid w:val="01800363"/>
    <w:rsid w:val="02C805F6"/>
    <w:rsid w:val="03B302A3"/>
    <w:rsid w:val="076201A7"/>
    <w:rsid w:val="084D3C56"/>
    <w:rsid w:val="08ED5431"/>
    <w:rsid w:val="09246609"/>
    <w:rsid w:val="0DE1529B"/>
    <w:rsid w:val="0EDA0610"/>
    <w:rsid w:val="101B360D"/>
    <w:rsid w:val="13537208"/>
    <w:rsid w:val="1A6919DD"/>
    <w:rsid w:val="286573A1"/>
    <w:rsid w:val="2BB83908"/>
    <w:rsid w:val="2E6253D5"/>
    <w:rsid w:val="31D60A41"/>
    <w:rsid w:val="36F30828"/>
    <w:rsid w:val="37751BBE"/>
    <w:rsid w:val="3CB52C73"/>
    <w:rsid w:val="43767288"/>
    <w:rsid w:val="448C196E"/>
    <w:rsid w:val="45FD0846"/>
    <w:rsid w:val="496249B5"/>
    <w:rsid w:val="51233259"/>
    <w:rsid w:val="519C3C62"/>
    <w:rsid w:val="55FC4EDC"/>
    <w:rsid w:val="56DB7584"/>
    <w:rsid w:val="57072989"/>
    <w:rsid w:val="5D550864"/>
    <w:rsid w:val="5ED121FF"/>
    <w:rsid w:val="5F661A73"/>
    <w:rsid w:val="60CB1A1C"/>
    <w:rsid w:val="68080B39"/>
    <w:rsid w:val="68C619F9"/>
    <w:rsid w:val="68D7364E"/>
    <w:rsid w:val="69D16593"/>
    <w:rsid w:val="6D1E72BD"/>
    <w:rsid w:val="74DA71AF"/>
    <w:rsid w:val="76237556"/>
    <w:rsid w:val="7673409D"/>
    <w:rsid w:val="79A0220C"/>
    <w:rsid w:val="7BA63947"/>
    <w:rsid w:val="7D0C08CF"/>
    <w:rsid w:val="7D5110F5"/>
    <w:rsid w:val="7FC07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name="heading 2"/>
    <w:lsdException w:qFormat="1" w:uiPriority="99" w:name="heading 3"/>
    <w:lsdException w:qFormat="1" w:uiPriority="0" w:name="heading 4"/>
    <w:lsdException w:qFormat="1" w:uiPriority="99" w:name="heading 5"/>
    <w:lsdException w:qFormat="1" w:uiPriority="0" w:name="heading 6"/>
    <w:lsdException w:qFormat="1" w:uiPriority="99" w:name="heading 7"/>
    <w:lsdException w:qFormat="1" w:uiPriority="99" w:name="heading 8"/>
    <w:lsdException w:qFormat="1"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name="toc 1"/>
    <w:lsdException w:uiPriority="39" w:name="toc 2"/>
    <w:lsdException w:qFormat="1" w:uiPriority="99" w:name="toc 3"/>
    <w:lsdException w:qFormat="1" w:uiPriority="9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qFormat="1"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qFormat="1" w:unhideWhenUsed="0" w:uiPriority="0" w:semiHidden="0" w:name="Salutation"/>
    <w:lsdException w:qFormat="1" w:uiPriority="99" w:name="Date"/>
    <w:lsdException w:uiPriority="99" w:name="Body Text First Indent"/>
    <w:lsdException w:uiPriority="99" w:name="Body Text First Indent 2"/>
    <w:lsdException w:qFormat="1"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iPriority="0" w:name="Hyperlink"/>
    <w:lsdException w:qFormat="1" w:uiPriority="0"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37"/>
    <w:qFormat/>
    <w:uiPriority w:val="99"/>
    <w:pPr>
      <w:keepNext/>
      <w:numPr>
        <w:ilvl w:val="0"/>
        <w:numId w:val="1"/>
      </w:numPr>
      <w:adjustRightInd/>
      <w:snapToGrid/>
      <w:spacing w:after="0"/>
      <w:jc w:val="center"/>
      <w:outlineLvl w:val="0"/>
    </w:pPr>
    <w:rPr>
      <w:rFonts w:ascii="黑体" w:hAnsi="Times New Roman" w:eastAsia="黑体" w:cs="Times New Roman"/>
      <w:sz w:val="52"/>
      <w:szCs w:val="20"/>
    </w:rPr>
  </w:style>
  <w:style w:type="paragraph" w:styleId="3">
    <w:name w:val="heading 2"/>
    <w:basedOn w:val="1"/>
    <w:next w:val="4"/>
    <w:link w:val="38"/>
    <w:semiHidden/>
    <w:unhideWhenUsed/>
    <w:qFormat/>
    <w:uiPriority w:val="99"/>
    <w:pPr>
      <w:keepNext/>
      <w:keepLines/>
      <w:adjustRightInd/>
      <w:snapToGrid/>
      <w:spacing w:before="260" w:after="260" w:line="412" w:lineRule="auto"/>
      <w:jc w:val="center"/>
      <w:outlineLvl w:val="1"/>
    </w:pPr>
    <w:rPr>
      <w:rFonts w:ascii="Arial" w:hAnsi="Arial" w:eastAsia="黑体" w:cs="Times New Roman"/>
      <w:b/>
      <w:sz w:val="36"/>
      <w:szCs w:val="20"/>
    </w:rPr>
  </w:style>
  <w:style w:type="paragraph" w:styleId="5">
    <w:name w:val="heading 3"/>
    <w:basedOn w:val="1"/>
    <w:next w:val="4"/>
    <w:link w:val="39"/>
    <w:semiHidden/>
    <w:unhideWhenUsed/>
    <w:qFormat/>
    <w:uiPriority w:val="99"/>
    <w:pPr>
      <w:keepNext/>
      <w:keepLines/>
      <w:numPr>
        <w:ilvl w:val="2"/>
        <w:numId w:val="1"/>
      </w:numPr>
      <w:adjustRightInd/>
      <w:snapToGrid/>
      <w:spacing w:before="120" w:after="120" w:line="360" w:lineRule="auto"/>
      <w:jc w:val="center"/>
      <w:outlineLvl w:val="2"/>
    </w:pPr>
    <w:rPr>
      <w:rFonts w:ascii="Times New Roman" w:hAnsi="Times New Roman" w:eastAsia="宋体" w:cs="Times New Roman"/>
      <w:b/>
      <w:sz w:val="32"/>
      <w:szCs w:val="20"/>
    </w:rPr>
  </w:style>
  <w:style w:type="paragraph" w:styleId="6">
    <w:name w:val="heading 4"/>
    <w:basedOn w:val="1"/>
    <w:next w:val="1"/>
    <w:link w:val="44"/>
    <w:semiHidden/>
    <w:unhideWhenUsed/>
    <w:qFormat/>
    <w:uiPriority w:val="0"/>
    <w:pPr>
      <w:keepNext/>
      <w:keepLines/>
      <w:adjustRightInd/>
      <w:snapToGrid/>
      <w:spacing w:before="120" w:after="120" w:line="360" w:lineRule="auto"/>
      <w:jc w:val="center"/>
      <w:outlineLvl w:val="3"/>
    </w:pPr>
    <w:rPr>
      <w:rFonts w:ascii="Arial" w:hAnsi="Arial" w:eastAsia="黑体" w:cs="Times New Roman"/>
      <w:sz w:val="28"/>
      <w:szCs w:val="20"/>
    </w:rPr>
  </w:style>
  <w:style w:type="paragraph" w:styleId="7">
    <w:name w:val="heading 5"/>
    <w:basedOn w:val="1"/>
    <w:next w:val="1"/>
    <w:link w:val="45"/>
    <w:semiHidden/>
    <w:unhideWhenUsed/>
    <w:qFormat/>
    <w:uiPriority w:val="99"/>
    <w:pPr>
      <w:keepNext/>
      <w:keepLines/>
      <w:adjustRightInd/>
      <w:snapToGrid/>
      <w:spacing w:before="120" w:after="120" w:line="360" w:lineRule="auto"/>
      <w:ind w:firstLine="499"/>
      <w:outlineLvl w:val="4"/>
    </w:pPr>
    <w:rPr>
      <w:rFonts w:ascii="宋体" w:hAnsi="宋体" w:eastAsia="宋体" w:cs="Times New Roman"/>
      <w:b/>
      <w:sz w:val="24"/>
      <w:szCs w:val="20"/>
    </w:rPr>
  </w:style>
  <w:style w:type="paragraph" w:styleId="8">
    <w:name w:val="heading 6"/>
    <w:basedOn w:val="1"/>
    <w:next w:val="1"/>
    <w:link w:val="40"/>
    <w:semiHidden/>
    <w:unhideWhenUsed/>
    <w:qFormat/>
    <w:uiPriority w:val="0"/>
    <w:pPr>
      <w:keepNext/>
      <w:keepLines/>
      <w:numPr>
        <w:ilvl w:val="5"/>
        <w:numId w:val="1"/>
      </w:numPr>
      <w:adjustRightInd/>
      <w:snapToGrid/>
      <w:spacing w:before="240" w:after="64" w:line="316" w:lineRule="auto"/>
      <w:outlineLvl w:val="5"/>
    </w:pPr>
    <w:rPr>
      <w:rFonts w:ascii="Arial" w:hAnsi="Arial" w:eastAsia="黑体" w:cs="Times New Roman"/>
      <w:b/>
      <w:sz w:val="24"/>
      <w:szCs w:val="20"/>
    </w:rPr>
  </w:style>
  <w:style w:type="paragraph" w:styleId="9">
    <w:name w:val="heading 7"/>
    <w:basedOn w:val="1"/>
    <w:next w:val="1"/>
    <w:link w:val="41"/>
    <w:semiHidden/>
    <w:unhideWhenUsed/>
    <w:qFormat/>
    <w:uiPriority w:val="99"/>
    <w:pPr>
      <w:keepNext/>
      <w:keepLines/>
      <w:numPr>
        <w:ilvl w:val="6"/>
        <w:numId w:val="1"/>
      </w:numPr>
      <w:adjustRightInd/>
      <w:snapToGrid/>
      <w:spacing w:before="240" w:after="64" w:line="316" w:lineRule="auto"/>
      <w:outlineLvl w:val="6"/>
    </w:pPr>
    <w:rPr>
      <w:rFonts w:ascii="Times New Roman" w:hAnsi="Times New Roman" w:eastAsia="宋体" w:cs="Times New Roman"/>
      <w:b/>
      <w:sz w:val="24"/>
      <w:szCs w:val="20"/>
    </w:rPr>
  </w:style>
  <w:style w:type="paragraph" w:styleId="10">
    <w:name w:val="heading 8"/>
    <w:basedOn w:val="1"/>
    <w:next w:val="1"/>
    <w:link w:val="42"/>
    <w:semiHidden/>
    <w:unhideWhenUsed/>
    <w:qFormat/>
    <w:uiPriority w:val="99"/>
    <w:pPr>
      <w:keepNext/>
      <w:keepLines/>
      <w:numPr>
        <w:ilvl w:val="7"/>
        <w:numId w:val="1"/>
      </w:numPr>
      <w:adjustRightInd/>
      <w:snapToGrid/>
      <w:spacing w:before="240" w:after="64" w:line="316" w:lineRule="auto"/>
      <w:outlineLvl w:val="7"/>
    </w:pPr>
    <w:rPr>
      <w:rFonts w:ascii="Arial" w:hAnsi="Arial" w:eastAsia="黑体" w:cs="Times New Roman"/>
      <w:sz w:val="24"/>
      <w:szCs w:val="20"/>
    </w:rPr>
  </w:style>
  <w:style w:type="paragraph" w:styleId="11">
    <w:name w:val="heading 9"/>
    <w:basedOn w:val="1"/>
    <w:next w:val="1"/>
    <w:link w:val="43"/>
    <w:semiHidden/>
    <w:unhideWhenUsed/>
    <w:qFormat/>
    <w:uiPriority w:val="99"/>
    <w:pPr>
      <w:keepNext/>
      <w:keepLines/>
      <w:numPr>
        <w:ilvl w:val="8"/>
        <w:numId w:val="1"/>
      </w:numPr>
      <w:adjustRightInd/>
      <w:snapToGrid/>
      <w:spacing w:before="240" w:after="64" w:line="316" w:lineRule="auto"/>
      <w:outlineLvl w:val="8"/>
    </w:pPr>
    <w:rPr>
      <w:rFonts w:ascii="Arial" w:hAnsi="Arial" w:eastAsia="黑体" w:cs="Times New Roman"/>
      <w:sz w:val="21"/>
      <w:szCs w:val="20"/>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semiHidden/>
    <w:unhideWhenUsed/>
    <w:qFormat/>
    <w:uiPriority w:val="99"/>
    <w:pPr>
      <w:widowControl w:val="0"/>
      <w:adjustRightInd/>
      <w:snapToGrid/>
      <w:spacing w:after="0"/>
      <w:ind w:firstLine="420" w:firstLineChars="200"/>
      <w:jc w:val="both"/>
    </w:pPr>
    <w:rPr>
      <w:rFonts w:ascii="Times New Roman" w:hAnsi="Times New Roman" w:eastAsia="宋体" w:cs="Times New Roman"/>
      <w:kern w:val="2"/>
      <w:sz w:val="21"/>
      <w:szCs w:val="20"/>
    </w:rPr>
  </w:style>
  <w:style w:type="paragraph" w:styleId="12">
    <w:name w:val="Note Heading"/>
    <w:basedOn w:val="1"/>
    <w:next w:val="1"/>
    <w:link w:val="58"/>
    <w:semiHidden/>
    <w:unhideWhenUsed/>
    <w:qFormat/>
    <w:uiPriority w:val="99"/>
    <w:pPr>
      <w:widowControl w:val="0"/>
      <w:adjustRightInd/>
      <w:snapToGrid/>
      <w:spacing w:after="0"/>
      <w:jc w:val="center"/>
    </w:pPr>
    <w:rPr>
      <w:rFonts w:ascii="Times New Roman" w:hAnsi="Times New Roman" w:eastAsia="宋体" w:cs="Times New Roman"/>
      <w:kern w:val="2"/>
      <w:sz w:val="21"/>
      <w:szCs w:val="20"/>
    </w:rPr>
  </w:style>
  <w:style w:type="paragraph" w:styleId="13">
    <w:name w:val="Document Map"/>
    <w:basedOn w:val="1"/>
    <w:link w:val="66"/>
    <w:semiHidden/>
    <w:unhideWhenUsed/>
    <w:qFormat/>
    <w:uiPriority w:val="99"/>
    <w:pPr>
      <w:widowControl w:val="0"/>
      <w:shd w:val="clear" w:color="auto" w:fill="000080"/>
      <w:adjustRightInd/>
      <w:snapToGrid/>
      <w:spacing w:after="0"/>
      <w:jc w:val="both"/>
    </w:pPr>
    <w:rPr>
      <w:rFonts w:asciiTheme="minorHAnsi" w:hAnsiTheme="minorHAnsi"/>
      <w:kern w:val="2"/>
      <w:sz w:val="21"/>
    </w:rPr>
  </w:style>
  <w:style w:type="paragraph" w:styleId="14">
    <w:name w:val="annotation text"/>
    <w:basedOn w:val="1"/>
    <w:link w:val="48"/>
    <w:semiHidden/>
    <w:unhideWhenUsed/>
    <w:qFormat/>
    <w:uiPriority w:val="99"/>
  </w:style>
  <w:style w:type="paragraph" w:styleId="15">
    <w:name w:val="Salutation"/>
    <w:basedOn w:val="1"/>
    <w:next w:val="1"/>
    <w:qFormat/>
    <w:uiPriority w:val="0"/>
    <w:pPr>
      <w:widowControl w:val="0"/>
      <w:jc w:val="both"/>
    </w:pPr>
    <w:rPr>
      <w:kern w:val="2"/>
      <w:sz w:val="28"/>
    </w:rPr>
  </w:style>
  <w:style w:type="paragraph" w:styleId="16">
    <w:name w:val="Body Text 3"/>
    <w:basedOn w:val="1"/>
    <w:link w:val="62"/>
    <w:semiHidden/>
    <w:unhideWhenUsed/>
    <w:qFormat/>
    <w:uiPriority w:val="99"/>
    <w:pPr>
      <w:widowControl w:val="0"/>
      <w:adjustRightInd/>
      <w:snapToGrid/>
      <w:spacing w:after="120"/>
      <w:jc w:val="both"/>
    </w:pPr>
    <w:rPr>
      <w:rFonts w:asciiTheme="minorHAnsi" w:hAnsiTheme="minorHAnsi"/>
      <w:kern w:val="2"/>
      <w:sz w:val="16"/>
      <w:szCs w:val="16"/>
    </w:rPr>
  </w:style>
  <w:style w:type="paragraph" w:styleId="17">
    <w:name w:val="Body Text"/>
    <w:basedOn w:val="1"/>
    <w:link w:val="52"/>
    <w:unhideWhenUsed/>
    <w:qFormat/>
    <w:uiPriority w:val="99"/>
    <w:pPr>
      <w:widowControl w:val="0"/>
      <w:adjustRightInd/>
      <w:snapToGrid/>
      <w:spacing w:after="0" w:line="0" w:lineRule="atLeast"/>
      <w:jc w:val="both"/>
    </w:pPr>
    <w:rPr>
      <w:rFonts w:asciiTheme="minorHAnsi" w:hAnsiTheme="minorHAnsi"/>
      <w:kern w:val="2"/>
      <w:sz w:val="30"/>
    </w:rPr>
  </w:style>
  <w:style w:type="paragraph" w:styleId="18">
    <w:name w:val="Body Text Indent"/>
    <w:basedOn w:val="1"/>
    <w:link w:val="54"/>
    <w:semiHidden/>
    <w:unhideWhenUsed/>
    <w:qFormat/>
    <w:uiPriority w:val="99"/>
    <w:pPr>
      <w:overflowPunct w:val="0"/>
      <w:autoSpaceDE w:val="0"/>
      <w:autoSpaceDN w:val="0"/>
      <w:snapToGrid/>
      <w:spacing w:after="0" w:line="360" w:lineRule="auto"/>
      <w:ind w:firstLine="540"/>
      <w:jc w:val="both"/>
    </w:pPr>
    <w:rPr>
      <w:rFonts w:ascii="宋体" w:hAnsi="MS Sans Serif"/>
      <w:spacing w:val="12"/>
      <w:sz w:val="24"/>
    </w:rPr>
  </w:style>
  <w:style w:type="paragraph" w:styleId="19">
    <w:name w:val="Plain Text"/>
    <w:basedOn w:val="1"/>
    <w:link w:val="68"/>
    <w:semiHidden/>
    <w:unhideWhenUsed/>
    <w:qFormat/>
    <w:uiPriority w:val="99"/>
    <w:pPr>
      <w:widowControl w:val="0"/>
      <w:adjustRightInd/>
      <w:snapToGrid/>
      <w:spacing w:after="0"/>
      <w:jc w:val="both"/>
    </w:pPr>
    <w:rPr>
      <w:rFonts w:ascii="宋体" w:hAnsi="Courier New"/>
      <w:kern w:val="2"/>
      <w:sz w:val="21"/>
    </w:rPr>
  </w:style>
  <w:style w:type="paragraph" w:styleId="20">
    <w:name w:val="Date"/>
    <w:basedOn w:val="1"/>
    <w:next w:val="1"/>
    <w:link w:val="57"/>
    <w:semiHidden/>
    <w:unhideWhenUsed/>
    <w:qFormat/>
    <w:uiPriority w:val="99"/>
    <w:pPr>
      <w:widowControl w:val="0"/>
      <w:adjustRightInd/>
      <w:snapToGrid/>
      <w:spacing w:after="0"/>
      <w:jc w:val="both"/>
    </w:pPr>
    <w:rPr>
      <w:rFonts w:asciiTheme="minorHAnsi" w:hAnsiTheme="minorHAnsi"/>
      <w:kern w:val="2"/>
      <w:sz w:val="24"/>
    </w:rPr>
  </w:style>
  <w:style w:type="paragraph" w:styleId="21">
    <w:name w:val="Body Text Indent 2"/>
    <w:basedOn w:val="1"/>
    <w:link w:val="63"/>
    <w:semiHidden/>
    <w:unhideWhenUsed/>
    <w:qFormat/>
    <w:uiPriority w:val="99"/>
    <w:pPr>
      <w:overflowPunct w:val="0"/>
      <w:autoSpaceDE w:val="0"/>
      <w:autoSpaceDN w:val="0"/>
      <w:snapToGrid/>
      <w:spacing w:after="0" w:line="360" w:lineRule="auto"/>
      <w:ind w:firstLine="555"/>
      <w:jc w:val="both"/>
    </w:pPr>
    <w:rPr>
      <w:rFonts w:ascii="宋体" w:hAnsi="MS Sans Serif" w:eastAsia="宋体" w:cs="Times New Roman"/>
      <w:spacing w:val="12"/>
      <w:sz w:val="24"/>
      <w:szCs w:val="20"/>
    </w:rPr>
  </w:style>
  <w:style w:type="paragraph" w:styleId="22">
    <w:name w:val="Balloon Text"/>
    <w:basedOn w:val="1"/>
    <w:link w:val="73"/>
    <w:semiHidden/>
    <w:unhideWhenUsed/>
    <w:qFormat/>
    <w:uiPriority w:val="99"/>
    <w:pPr>
      <w:widowControl w:val="0"/>
      <w:adjustRightInd/>
      <w:snapToGrid/>
      <w:spacing w:after="0"/>
      <w:jc w:val="both"/>
    </w:pPr>
    <w:rPr>
      <w:rFonts w:asciiTheme="minorHAnsi" w:hAnsiTheme="minorHAnsi"/>
      <w:kern w:val="2"/>
      <w:sz w:val="18"/>
      <w:szCs w:val="18"/>
    </w:rPr>
  </w:style>
  <w:style w:type="paragraph" w:styleId="23">
    <w:name w:val="footer"/>
    <w:basedOn w:val="1"/>
    <w:link w:val="50"/>
    <w:semiHidden/>
    <w:unhideWhenUsed/>
    <w:qFormat/>
    <w:uiPriority w:val="99"/>
    <w:pPr>
      <w:tabs>
        <w:tab w:val="center" w:pos="4153"/>
        <w:tab w:val="right" w:pos="8306"/>
      </w:tabs>
    </w:pPr>
    <w:rPr>
      <w:sz w:val="18"/>
      <w:szCs w:val="18"/>
    </w:rPr>
  </w:style>
  <w:style w:type="paragraph" w:styleId="24">
    <w:name w:val="header"/>
    <w:basedOn w:val="1"/>
    <w:link w:val="49"/>
    <w:semiHidden/>
    <w:unhideWhenUsed/>
    <w:qFormat/>
    <w:uiPriority w:val="99"/>
    <w:pPr>
      <w:pBdr>
        <w:bottom w:val="single" w:color="auto" w:sz="6" w:space="1"/>
      </w:pBdr>
      <w:tabs>
        <w:tab w:val="center" w:pos="4153"/>
        <w:tab w:val="right" w:pos="8306"/>
      </w:tabs>
      <w:jc w:val="center"/>
    </w:pPr>
    <w:rPr>
      <w:sz w:val="18"/>
      <w:szCs w:val="18"/>
    </w:rPr>
  </w:style>
  <w:style w:type="paragraph" w:styleId="25">
    <w:name w:val="toc 1"/>
    <w:basedOn w:val="1"/>
    <w:next w:val="1"/>
    <w:semiHidden/>
    <w:unhideWhenUsed/>
    <w:qFormat/>
    <w:uiPriority w:val="99"/>
    <w:pPr>
      <w:widowControl w:val="0"/>
      <w:adjustRightInd/>
      <w:snapToGrid/>
      <w:spacing w:after="0" w:line="480" w:lineRule="exact"/>
      <w:jc w:val="both"/>
    </w:pPr>
    <w:rPr>
      <w:rFonts w:ascii="Times New Roman" w:hAnsi="Times New Roman" w:eastAsia="黑体" w:cs="Times New Roman"/>
      <w:kern w:val="2"/>
      <w:sz w:val="28"/>
      <w:szCs w:val="20"/>
    </w:rPr>
  </w:style>
  <w:style w:type="paragraph" w:styleId="26">
    <w:name w:val="Subtitle"/>
    <w:basedOn w:val="1"/>
    <w:link w:val="55"/>
    <w:qFormat/>
    <w:uiPriority w:val="99"/>
    <w:pPr>
      <w:widowControl w:val="0"/>
      <w:autoSpaceDE w:val="0"/>
      <w:autoSpaceDN w:val="0"/>
      <w:snapToGrid/>
      <w:spacing w:before="3360" w:after="0" w:line="312" w:lineRule="atLeast"/>
      <w:jc w:val="center"/>
    </w:pPr>
    <w:rPr>
      <w:rFonts w:ascii="楷体_GB2312" w:hAnsi="Tms Rmn" w:eastAsia="楷体_GB2312" w:cs="Times New Roman"/>
      <w:b/>
      <w:spacing w:val="80"/>
      <w:sz w:val="52"/>
      <w:szCs w:val="20"/>
    </w:rPr>
  </w:style>
  <w:style w:type="paragraph" w:styleId="27">
    <w:name w:val="footnote text"/>
    <w:basedOn w:val="1"/>
    <w:link w:val="47"/>
    <w:semiHidden/>
    <w:unhideWhenUsed/>
    <w:qFormat/>
    <w:uiPriority w:val="99"/>
    <w:pPr>
      <w:widowControl w:val="0"/>
      <w:adjustRightInd/>
      <w:spacing w:after="0"/>
    </w:pPr>
    <w:rPr>
      <w:rFonts w:asciiTheme="minorHAnsi" w:hAnsiTheme="minorHAnsi"/>
      <w:kern w:val="2"/>
      <w:sz w:val="18"/>
    </w:rPr>
  </w:style>
  <w:style w:type="paragraph" w:styleId="28">
    <w:name w:val="Body Text Indent 3"/>
    <w:basedOn w:val="1"/>
    <w:link w:val="64"/>
    <w:semiHidden/>
    <w:unhideWhenUsed/>
    <w:qFormat/>
    <w:uiPriority w:val="99"/>
    <w:pPr>
      <w:overflowPunct w:val="0"/>
      <w:autoSpaceDE w:val="0"/>
      <w:autoSpaceDN w:val="0"/>
      <w:snapToGrid/>
      <w:spacing w:after="0" w:line="360" w:lineRule="auto"/>
      <w:ind w:firstLine="540"/>
      <w:jc w:val="both"/>
    </w:pPr>
    <w:rPr>
      <w:rFonts w:ascii="宋体" w:hAnsi="MS Sans Serif" w:eastAsia="宋体" w:cs="Times New Roman"/>
      <w:color w:val="000000"/>
      <w:sz w:val="24"/>
      <w:szCs w:val="20"/>
    </w:rPr>
  </w:style>
  <w:style w:type="paragraph" w:styleId="29">
    <w:name w:val="Body Text 2"/>
    <w:basedOn w:val="1"/>
    <w:link w:val="60"/>
    <w:semiHidden/>
    <w:unhideWhenUsed/>
    <w:qFormat/>
    <w:uiPriority w:val="99"/>
    <w:pPr>
      <w:widowControl w:val="0"/>
      <w:adjustRightInd/>
      <w:snapToGrid/>
      <w:spacing w:after="0"/>
      <w:jc w:val="both"/>
    </w:pPr>
    <w:rPr>
      <w:rFonts w:asciiTheme="minorHAnsi" w:hAnsiTheme="minorHAnsi"/>
      <w:kern w:val="2"/>
      <w:sz w:val="28"/>
    </w:rPr>
  </w:style>
  <w:style w:type="paragraph" w:styleId="30">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31">
    <w:name w:val="annotation subject"/>
    <w:basedOn w:val="14"/>
    <w:next w:val="14"/>
    <w:link w:val="71"/>
    <w:semiHidden/>
    <w:unhideWhenUsed/>
    <w:qFormat/>
    <w:uiPriority w:val="99"/>
    <w:pPr>
      <w:widowControl w:val="0"/>
      <w:adjustRightInd/>
      <w:snapToGrid/>
      <w:spacing w:after="0"/>
    </w:pPr>
    <w:rPr>
      <w:rFonts w:asciiTheme="minorHAnsi" w:hAnsiTheme="minorHAnsi"/>
      <w:b/>
      <w:bCs/>
      <w:kern w:val="2"/>
      <w:sz w:val="21"/>
    </w:rPr>
  </w:style>
  <w:style w:type="table" w:styleId="33">
    <w:name w:val="Table Grid"/>
    <w:basedOn w:val="3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5">
    <w:name w:val="page number"/>
    <w:basedOn w:val="34"/>
    <w:qFormat/>
    <w:uiPriority w:val="99"/>
  </w:style>
  <w:style w:type="character" w:styleId="36">
    <w:name w:val="Hyperlink"/>
    <w:basedOn w:val="34"/>
    <w:semiHidden/>
    <w:unhideWhenUsed/>
    <w:qFormat/>
    <w:uiPriority w:val="0"/>
    <w:rPr>
      <w:color w:val="051970"/>
      <w:u w:val="single"/>
    </w:rPr>
  </w:style>
  <w:style w:type="character" w:customStyle="1" w:styleId="37">
    <w:name w:val="标题 1 Char"/>
    <w:basedOn w:val="34"/>
    <w:link w:val="2"/>
    <w:qFormat/>
    <w:uiPriority w:val="99"/>
    <w:rPr>
      <w:rFonts w:ascii="黑体" w:hAnsi="Times New Roman" w:eastAsia="黑体" w:cs="Times New Roman"/>
      <w:sz w:val="52"/>
      <w:szCs w:val="20"/>
    </w:rPr>
  </w:style>
  <w:style w:type="character" w:customStyle="1" w:styleId="38">
    <w:name w:val="标题 2 Char"/>
    <w:basedOn w:val="34"/>
    <w:link w:val="3"/>
    <w:semiHidden/>
    <w:qFormat/>
    <w:uiPriority w:val="99"/>
    <w:rPr>
      <w:rFonts w:ascii="Arial" w:hAnsi="Arial" w:eastAsia="黑体" w:cs="Times New Roman"/>
      <w:b/>
      <w:sz w:val="36"/>
      <w:szCs w:val="20"/>
    </w:rPr>
  </w:style>
  <w:style w:type="character" w:customStyle="1" w:styleId="39">
    <w:name w:val="标题 3 Char"/>
    <w:basedOn w:val="34"/>
    <w:link w:val="5"/>
    <w:semiHidden/>
    <w:qFormat/>
    <w:uiPriority w:val="99"/>
    <w:rPr>
      <w:rFonts w:ascii="Times New Roman" w:hAnsi="Times New Roman" w:eastAsia="宋体" w:cs="Times New Roman"/>
      <w:b/>
      <w:sz w:val="32"/>
      <w:szCs w:val="20"/>
    </w:rPr>
  </w:style>
  <w:style w:type="character" w:customStyle="1" w:styleId="40">
    <w:name w:val="标题 6 Char"/>
    <w:basedOn w:val="34"/>
    <w:link w:val="8"/>
    <w:semiHidden/>
    <w:qFormat/>
    <w:uiPriority w:val="0"/>
    <w:rPr>
      <w:rFonts w:ascii="Arial" w:hAnsi="Arial" w:eastAsia="黑体" w:cs="Times New Roman"/>
      <w:b/>
      <w:sz w:val="24"/>
      <w:szCs w:val="20"/>
    </w:rPr>
  </w:style>
  <w:style w:type="character" w:customStyle="1" w:styleId="41">
    <w:name w:val="标题 7 Char"/>
    <w:basedOn w:val="34"/>
    <w:link w:val="9"/>
    <w:semiHidden/>
    <w:qFormat/>
    <w:uiPriority w:val="99"/>
    <w:rPr>
      <w:rFonts w:ascii="Times New Roman" w:hAnsi="Times New Roman" w:eastAsia="宋体" w:cs="Times New Roman"/>
      <w:b/>
      <w:sz w:val="24"/>
      <w:szCs w:val="20"/>
    </w:rPr>
  </w:style>
  <w:style w:type="character" w:customStyle="1" w:styleId="42">
    <w:name w:val="标题 8 Char"/>
    <w:basedOn w:val="34"/>
    <w:link w:val="10"/>
    <w:semiHidden/>
    <w:qFormat/>
    <w:uiPriority w:val="99"/>
    <w:rPr>
      <w:rFonts w:ascii="Arial" w:hAnsi="Arial" w:eastAsia="黑体" w:cs="Times New Roman"/>
      <w:sz w:val="24"/>
      <w:szCs w:val="20"/>
    </w:rPr>
  </w:style>
  <w:style w:type="character" w:customStyle="1" w:styleId="43">
    <w:name w:val="标题 9 Char"/>
    <w:basedOn w:val="34"/>
    <w:link w:val="11"/>
    <w:semiHidden/>
    <w:qFormat/>
    <w:uiPriority w:val="99"/>
    <w:rPr>
      <w:rFonts w:ascii="Arial" w:hAnsi="Arial" w:eastAsia="黑体" w:cs="Times New Roman"/>
      <w:sz w:val="21"/>
      <w:szCs w:val="20"/>
    </w:rPr>
  </w:style>
  <w:style w:type="character" w:customStyle="1" w:styleId="44">
    <w:name w:val="标题 4 Char"/>
    <w:basedOn w:val="34"/>
    <w:link w:val="6"/>
    <w:semiHidden/>
    <w:qFormat/>
    <w:uiPriority w:val="0"/>
    <w:rPr>
      <w:rFonts w:ascii="Arial" w:hAnsi="Arial" w:eastAsia="黑体" w:cs="Times New Roman"/>
      <w:sz w:val="28"/>
      <w:szCs w:val="20"/>
    </w:rPr>
  </w:style>
  <w:style w:type="character" w:customStyle="1" w:styleId="45">
    <w:name w:val="标题 5 Char"/>
    <w:basedOn w:val="34"/>
    <w:link w:val="7"/>
    <w:semiHidden/>
    <w:qFormat/>
    <w:uiPriority w:val="99"/>
    <w:rPr>
      <w:rFonts w:ascii="宋体" w:hAnsi="宋体" w:eastAsia="宋体" w:cs="Times New Roman"/>
      <w:b/>
      <w:sz w:val="24"/>
      <w:szCs w:val="20"/>
    </w:rPr>
  </w:style>
  <w:style w:type="character" w:customStyle="1" w:styleId="46">
    <w:name w:val="脚注文本 Char1"/>
    <w:basedOn w:val="34"/>
    <w:link w:val="27"/>
    <w:semiHidden/>
    <w:qFormat/>
    <w:locked/>
    <w:uiPriority w:val="99"/>
    <w:rPr>
      <w:kern w:val="2"/>
      <w:sz w:val="18"/>
    </w:rPr>
  </w:style>
  <w:style w:type="character" w:customStyle="1" w:styleId="47">
    <w:name w:val="脚注文本 Char"/>
    <w:basedOn w:val="34"/>
    <w:link w:val="27"/>
    <w:semiHidden/>
    <w:qFormat/>
    <w:uiPriority w:val="99"/>
    <w:rPr>
      <w:rFonts w:ascii="Tahoma" w:hAnsi="Tahoma"/>
      <w:sz w:val="18"/>
      <w:szCs w:val="18"/>
    </w:rPr>
  </w:style>
  <w:style w:type="character" w:customStyle="1" w:styleId="48">
    <w:name w:val="批注文字 Char"/>
    <w:basedOn w:val="34"/>
    <w:link w:val="14"/>
    <w:semiHidden/>
    <w:qFormat/>
    <w:uiPriority w:val="99"/>
    <w:rPr>
      <w:rFonts w:ascii="Tahoma" w:hAnsi="Tahoma"/>
    </w:rPr>
  </w:style>
  <w:style w:type="character" w:customStyle="1" w:styleId="49">
    <w:name w:val="页眉 Char"/>
    <w:basedOn w:val="34"/>
    <w:link w:val="24"/>
    <w:semiHidden/>
    <w:qFormat/>
    <w:uiPriority w:val="99"/>
    <w:rPr>
      <w:rFonts w:ascii="Tahoma" w:hAnsi="Tahoma"/>
      <w:sz w:val="18"/>
      <w:szCs w:val="18"/>
    </w:rPr>
  </w:style>
  <w:style w:type="character" w:customStyle="1" w:styleId="50">
    <w:name w:val="页脚 Char"/>
    <w:basedOn w:val="34"/>
    <w:link w:val="23"/>
    <w:semiHidden/>
    <w:qFormat/>
    <w:uiPriority w:val="99"/>
    <w:rPr>
      <w:rFonts w:ascii="Tahoma" w:hAnsi="Tahoma"/>
      <w:sz w:val="18"/>
      <w:szCs w:val="18"/>
    </w:rPr>
  </w:style>
  <w:style w:type="character" w:customStyle="1" w:styleId="51">
    <w:name w:val="正文文本 Char1"/>
    <w:basedOn w:val="34"/>
    <w:link w:val="17"/>
    <w:qFormat/>
    <w:locked/>
    <w:uiPriority w:val="99"/>
    <w:rPr>
      <w:kern w:val="2"/>
      <w:sz w:val="30"/>
    </w:rPr>
  </w:style>
  <w:style w:type="character" w:customStyle="1" w:styleId="52">
    <w:name w:val="正文文本 Char"/>
    <w:basedOn w:val="34"/>
    <w:link w:val="17"/>
    <w:semiHidden/>
    <w:qFormat/>
    <w:uiPriority w:val="99"/>
    <w:rPr>
      <w:rFonts w:ascii="Tahoma" w:hAnsi="Tahoma"/>
    </w:rPr>
  </w:style>
  <w:style w:type="character" w:customStyle="1" w:styleId="53">
    <w:name w:val="正文文本缩进 Char1"/>
    <w:basedOn w:val="34"/>
    <w:link w:val="18"/>
    <w:semiHidden/>
    <w:qFormat/>
    <w:locked/>
    <w:uiPriority w:val="99"/>
    <w:rPr>
      <w:rFonts w:ascii="宋体" w:hAnsi="MS Sans Serif"/>
      <w:spacing w:val="12"/>
      <w:sz w:val="24"/>
    </w:rPr>
  </w:style>
  <w:style w:type="character" w:customStyle="1" w:styleId="54">
    <w:name w:val="正文文本缩进 Char"/>
    <w:basedOn w:val="34"/>
    <w:link w:val="18"/>
    <w:semiHidden/>
    <w:qFormat/>
    <w:uiPriority w:val="99"/>
    <w:rPr>
      <w:rFonts w:ascii="Tahoma" w:hAnsi="Tahoma"/>
    </w:rPr>
  </w:style>
  <w:style w:type="character" w:customStyle="1" w:styleId="55">
    <w:name w:val="副标题 Char"/>
    <w:basedOn w:val="34"/>
    <w:link w:val="26"/>
    <w:qFormat/>
    <w:uiPriority w:val="99"/>
    <w:rPr>
      <w:rFonts w:ascii="楷体_GB2312" w:hAnsi="Tms Rmn" w:eastAsia="楷体_GB2312" w:cs="Times New Roman"/>
      <w:b/>
      <w:spacing w:val="80"/>
      <w:sz w:val="52"/>
      <w:szCs w:val="20"/>
    </w:rPr>
  </w:style>
  <w:style w:type="character" w:customStyle="1" w:styleId="56">
    <w:name w:val="日期 Char1"/>
    <w:basedOn w:val="34"/>
    <w:link w:val="20"/>
    <w:semiHidden/>
    <w:qFormat/>
    <w:locked/>
    <w:uiPriority w:val="99"/>
    <w:rPr>
      <w:kern w:val="2"/>
      <w:sz w:val="24"/>
    </w:rPr>
  </w:style>
  <w:style w:type="character" w:customStyle="1" w:styleId="57">
    <w:name w:val="日期 Char"/>
    <w:basedOn w:val="34"/>
    <w:link w:val="20"/>
    <w:semiHidden/>
    <w:qFormat/>
    <w:uiPriority w:val="99"/>
    <w:rPr>
      <w:rFonts w:ascii="Tahoma" w:hAnsi="Tahoma"/>
    </w:rPr>
  </w:style>
  <w:style w:type="character" w:customStyle="1" w:styleId="58">
    <w:name w:val="注释标题 Char"/>
    <w:basedOn w:val="34"/>
    <w:link w:val="12"/>
    <w:semiHidden/>
    <w:qFormat/>
    <w:uiPriority w:val="99"/>
    <w:rPr>
      <w:rFonts w:ascii="Times New Roman" w:hAnsi="Times New Roman" w:eastAsia="宋体" w:cs="Times New Roman"/>
      <w:kern w:val="2"/>
      <w:sz w:val="21"/>
      <w:szCs w:val="20"/>
    </w:rPr>
  </w:style>
  <w:style w:type="character" w:customStyle="1" w:styleId="59">
    <w:name w:val="正文文本 2 Char1"/>
    <w:basedOn w:val="34"/>
    <w:link w:val="29"/>
    <w:semiHidden/>
    <w:qFormat/>
    <w:locked/>
    <w:uiPriority w:val="99"/>
    <w:rPr>
      <w:kern w:val="2"/>
      <w:sz w:val="28"/>
    </w:rPr>
  </w:style>
  <w:style w:type="character" w:customStyle="1" w:styleId="60">
    <w:name w:val="正文文本 2 Char"/>
    <w:basedOn w:val="34"/>
    <w:link w:val="29"/>
    <w:semiHidden/>
    <w:qFormat/>
    <w:uiPriority w:val="99"/>
    <w:rPr>
      <w:rFonts w:ascii="Tahoma" w:hAnsi="Tahoma"/>
    </w:rPr>
  </w:style>
  <w:style w:type="character" w:customStyle="1" w:styleId="61">
    <w:name w:val="正文文本 3 Char1"/>
    <w:basedOn w:val="34"/>
    <w:link w:val="16"/>
    <w:semiHidden/>
    <w:qFormat/>
    <w:locked/>
    <w:uiPriority w:val="99"/>
    <w:rPr>
      <w:kern w:val="2"/>
      <w:sz w:val="16"/>
      <w:szCs w:val="16"/>
    </w:rPr>
  </w:style>
  <w:style w:type="character" w:customStyle="1" w:styleId="62">
    <w:name w:val="正文文本 3 Char"/>
    <w:basedOn w:val="34"/>
    <w:link w:val="16"/>
    <w:semiHidden/>
    <w:qFormat/>
    <w:uiPriority w:val="0"/>
    <w:rPr>
      <w:rFonts w:ascii="Tahoma" w:hAnsi="Tahoma"/>
      <w:sz w:val="16"/>
      <w:szCs w:val="16"/>
    </w:rPr>
  </w:style>
  <w:style w:type="character" w:customStyle="1" w:styleId="63">
    <w:name w:val="正文文本缩进 2 Char"/>
    <w:basedOn w:val="34"/>
    <w:link w:val="21"/>
    <w:semiHidden/>
    <w:qFormat/>
    <w:uiPriority w:val="99"/>
    <w:rPr>
      <w:rFonts w:ascii="宋体" w:hAnsi="MS Sans Serif" w:eastAsia="宋体" w:cs="Times New Roman"/>
      <w:spacing w:val="12"/>
      <w:sz w:val="24"/>
      <w:szCs w:val="20"/>
    </w:rPr>
  </w:style>
  <w:style w:type="character" w:customStyle="1" w:styleId="64">
    <w:name w:val="正文文本缩进 3 Char"/>
    <w:basedOn w:val="34"/>
    <w:link w:val="28"/>
    <w:semiHidden/>
    <w:qFormat/>
    <w:uiPriority w:val="99"/>
    <w:rPr>
      <w:rFonts w:ascii="宋体" w:hAnsi="MS Sans Serif" w:eastAsia="宋体" w:cs="Times New Roman"/>
      <w:color w:val="000000"/>
      <w:sz w:val="24"/>
      <w:szCs w:val="20"/>
    </w:rPr>
  </w:style>
  <w:style w:type="character" w:customStyle="1" w:styleId="65">
    <w:name w:val="文档结构图 Char1"/>
    <w:basedOn w:val="34"/>
    <w:link w:val="13"/>
    <w:semiHidden/>
    <w:qFormat/>
    <w:locked/>
    <w:uiPriority w:val="99"/>
    <w:rPr>
      <w:kern w:val="2"/>
      <w:sz w:val="21"/>
      <w:shd w:val="clear" w:color="auto" w:fill="000080"/>
    </w:rPr>
  </w:style>
  <w:style w:type="character" w:customStyle="1" w:styleId="66">
    <w:name w:val="文档结构图 Char"/>
    <w:basedOn w:val="34"/>
    <w:link w:val="13"/>
    <w:semiHidden/>
    <w:qFormat/>
    <w:uiPriority w:val="99"/>
    <w:rPr>
      <w:rFonts w:ascii="宋体" w:hAnsi="Tahoma" w:eastAsia="宋体"/>
      <w:sz w:val="18"/>
      <w:szCs w:val="18"/>
    </w:rPr>
  </w:style>
  <w:style w:type="character" w:customStyle="1" w:styleId="67">
    <w:name w:val="纯文本 Char1"/>
    <w:basedOn w:val="34"/>
    <w:link w:val="19"/>
    <w:semiHidden/>
    <w:qFormat/>
    <w:locked/>
    <w:uiPriority w:val="99"/>
    <w:rPr>
      <w:rFonts w:ascii="宋体" w:hAnsi="Courier New"/>
      <w:kern w:val="2"/>
      <w:sz w:val="21"/>
    </w:rPr>
  </w:style>
  <w:style w:type="character" w:customStyle="1" w:styleId="68">
    <w:name w:val="纯文本 Char"/>
    <w:basedOn w:val="34"/>
    <w:link w:val="19"/>
    <w:semiHidden/>
    <w:qFormat/>
    <w:uiPriority w:val="99"/>
    <w:rPr>
      <w:rFonts w:ascii="宋体" w:hAnsi="Courier New" w:eastAsia="宋体" w:cs="Courier New"/>
      <w:sz w:val="21"/>
      <w:szCs w:val="21"/>
    </w:rPr>
  </w:style>
  <w:style w:type="character" w:customStyle="1" w:styleId="69">
    <w:name w:val="批注主题 Char1"/>
    <w:basedOn w:val="70"/>
    <w:link w:val="31"/>
    <w:semiHidden/>
    <w:qFormat/>
    <w:locked/>
    <w:uiPriority w:val="99"/>
    <w:rPr>
      <w:b/>
      <w:bCs/>
      <w:kern w:val="2"/>
      <w:sz w:val="21"/>
    </w:rPr>
  </w:style>
  <w:style w:type="character" w:customStyle="1" w:styleId="70">
    <w:name w:val="批注文字 Char1"/>
    <w:basedOn w:val="34"/>
    <w:semiHidden/>
    <w:qFormat/>
    <w:uiPriority w:val="99"/>
    <w:rPr>
      <w:rFonts w:hint="default" w:ascii="Tahoma" w:hAnsi="Tahoma" w:cs="Tahoma"/>
    </w:rPr>
  </w:style>
  <w:style w:type="character" w:customStyle="1" w:styleId="71">
    <w:name w:val="批注主题 Char"/>
    <w:basedOn w:val="48"/>
    <w:link w:val="31"/>
    <w:semiHidden/>
    <w:qFormat/>
    <w:uiPriority w:val="0"/>
    <w:rPr>
      <w:b/>
      <w:bCs/>
    </w:rPr>
  </w:style>
  <w:style w:type="character" w:customStyle="1" w:styleId="72">
    <w:name w:val="批注框文本 Char1"/>
    <w:basedOn w:val="34"/>
    <w:link w:val="22"/>
    <w:semiHidden/>
    <w:qFormat/>
    <w:locked/>
    <w:uiPriority w:val="99"/>
    <w:rPr>
      <w:kern w:val="2"/>
      <w:sz w:val="18"/>
      <w:szCs w:val="18"/>
    </w:rPr>
  </w:style>
  <w:style w:type="character" w:customStyle="1" w:styleId="73">
    <w:name w:val="批注框文本 Char"/>
    <w:basedOn w:val="34"/>
    <w:link w:val="22"/>
    <w:semiHidden/>
    <w:qFormat/>
    <w:uiPriority w:val="99"/>
    <w:rPr>
      <w:rFonts w:ascii="Tahoma" w:hAnsi="Tahoma"/>
      <w:sz w:val="18"/>
      <w:szCs w:val="18"/>
    </w:rPr>
  </w:style>
  <w:style w:type="paragraph" w:customStyle="1" w:styleId="74">
    <w:name w:val="菲页2"/>
    <w:basedOn w:val="5"/>
    <w:qFormat/>
    <w:uiPriority w:val="99"/>
    <w:pPr>
      <w:numPr>
        <w:numId w:val="2"/>
      </w:numPr>
      <w:tabs>
        <w:tab w:val="left" w:pos="1475"/>
      </w:tabs>
    </w:pPr>
    <w:rPr>
      <w:rFonts w:ascii="黑体" w:hAnsi="宋体" w:eastAsia="黑体"/>
      <w:b w:val="0"/>
      <w:sz w:val="44"/>
    </w:rPr>
  </w:style>
  <w:style w:type="paragraph" w:customStyle="1" w:styleId="75">
    <w:name w:val="Preformatted"/>
    <w:basedOn w:val="1"/>
    <w:qFormat/>
    <w:uiPriority w:val="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napToGrid/>
      <w:spacing w:after="0"/>
    </w:pPr>
    <w:rPr>
      <w:rFonts w:ascii="Courier New" w:hAnsi="Courier New" w:eastAsia="宋体" w:cs="Times New Roman"/>
      <w:sz w:val="20"/>
      <w:szCs w:val="20"/>
    </w:rPr>
  </w:style>
  <w:style w:type="paragraph" w:customStyle="1" w:styleId="76">
    <w:name w:val="目录文字"/>
    <w:basedOn w:val="1"/>
    <w:qFormat/>
    <w:uiPriority w:val="99"/>
    <w:pPr>
      <w:adjustRightInd/>
      <w:snapToGrid/>
      <w:spacing w:after="0" w:line="480" w:lineRule="auto"/>
    </w:pPr>
    <w:rPr>
      <w:rFonts w:ascii="宋体" w:hAnsi="宋体" w:eastAsia="宋体" w:cs="Times New Roman"/>
      <w:sz w:val="24"/>
      <w:szCs w:val="20"/>
    </w:rPr>
  </w:style>
  <w:style w:type="paragraph" w:customStyle="1" w:styleId="77">
    <w:name w:val="正文1"/>
    <w:qFormat/>
    <w:uiPriority w:val="99"/>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78">
    <w:name w:val="菲页(卷)"/>
    <w:basedOn w:val="2"/>
    <w:next w:val="77"/>
    <w:qFormat/>
    <w:uiPriority w:val="99"/>
    <w:pPr>
      <w:numPr>
        <w:numId w:val="2"/>
      </w:numPr>
      <w:tabs>
        <w:tab w:val="left" w:pos="1475"/>
      </w:tabs>
      <w:outlineLvl w:val="1"/>
    </w:pPr>
  </w:style>
  <w:style w:type="paragraph" w:customStyle="1" w:styleId="79">
    <w:name w:val="菲页1"/>
    <w:basedOn w:val="3"/>
    <w:qFormat/>
    <w:uiPriority w:val="99"/>
    <w:rPr>
      <w:rFonts w:ascii="黑体" w:hAnsi="宋体"/>
      <w:b w:val="0"/>
      <w:sz w:val="52"/>
    </w:rPr>
  </w:style>
  <w:style w:type="paragraph" w:customStyle="1" w:styleId="80">
    <w:name w:val="reader-word-layer reader-word-s6-5"/>
    <w:basedOn w:val="1"/>
    <w:qFormat/>
    <w:uiPriority w:val="99"/>
    <w:pPr>
      <w:adjustRightInd/>
      <w:snapToGrid/>
      <w:spacing w:before="100" w:beforeAutospacing="1" w:after="100" w:afterAutospacing="1"/>
    </w:pPr>
    <w:rPr>
      <w:rFonts w:ascii="宋体" w:hAnsi="宋体" w:eastAsia="宋体" w:cs="宋体"/>
      <w:sz w:val="24"/>
      <w:szCs w:val="24"/>
    </w:rPr>
  </w:style>
  <w:style w:type="paragraph" w:customStyle="1" w:styleId="81">
    <w:name w:val="目录"/>
    <w:basedOn w:val="1"/>
    <w:qFormat/>
    <w:uiPriority w:val="99"/>
    <w:pPr>
      <w:adjustRightInd/>
      <w:snapToGrid/>
      <w:spacing w:after="0"/>
      <w:jc w:val="center"/>
    </w:pPr>
    <w:rPr>
      <w:rFonts w:ascii="宋体" w:hAnsi="Times New Roman" w:eastAsia="宋体" w:cs="Times New Roman"/>
      <w:b/>
      <w:sz w:val="36"/>
      <w:szCs w:val="20"/>
    </w:rPr>
  </w:style>
  <w:style w:type="paragraph" w:customStyle="1" w:styleId="82">
    <w:name w:val="样式1"/>
    <w:basedOn w:val="1"/>
    <w:qFormat/>
    <w:uiPriority w:val="99"/>
    <w:pPr>
      <w:widowControl w:val="0"/>
      <w:adjustRightInd/>
      <w:snapToGrid/>
      <w:spacing w:before="120" w:after="120" w:line="300" w:lineRule="auto"/>
      <w:jc w:val="both"/>
    </w:pPr>
    <w:rPr>
      <w:rFonts w:ascii="宋体" w:hAnsi="宋体" w:eastAsia="宋体" w:cs="Times New Roman"/>
      <w:b/>
      <w:kern w:val="2"/>
      <w:sz w:val="24"/>
      <w:szCs w:val="20"/>
    </w:rPr>
  </w:style>
  <w:style w:type="paragraph" w:customStyle="1" w:styleId="83">
    <w:name w:val="Char Char Char Char"/>
    <w:basedOn w:val="1"/>
    <w:qFormat/>
    <w:uiPriority w:val="99"/>
    <w:pPr>
      <w:adjustRightInd/>
      <w:snapToGrid/>
      <w:spacing w:after="160" w:line="240" w:lineRule="exact"/>
    </w:pPr>
    <w:rPr>
      <w:rFonts w:ascii="Times New Roman" w:hAnsi="Times New Roman" w:eastAsia="宋体" w:cs="Times New Roman"/>
      <w:kern w:val="2"/>
      <w:sz w:val="21"/>
      <w:szCs w:val="24"/>
    </w:rPr>
  </w:style>
  <w:style w:type="character" w:customStyle="1" w:styleId="84">
    <w:name w:val="bold1"/>
    <w:qFormat/>
    <w:uiPriority w:val="0"/>
    <w:rPr>
      <w:b/>
      <w:bCs/>
    </w:rPr>
  </w:style>
  <w:style w:type="character" w:customStyle="1" w:styleId="85">
    <w:name w:val="font31"/>
    <w:basedOn w:val="34"/>
    <w:qFormat/>
    <w:uiPriority w:val="0"/>
    <w:rPr>
      <w:rFonts w:hint="eastAsia" w:ascii="宋体" w:hAnsi="宋体" w:eastAsia="宋体" w:cs="宋体"/>
      <w:color w:val="000000"/>
      <w:sz w:val="22"/>
      <w:szCs w:val="22"/>
      <w:u w:val="none"/>
    </w:rPr>
  </w:style>
  <w:style w:type="character" w:customStyle="1" w:styleId="86">
    <w:name w:val="textcontents"/>
    <w:basedOn w:val="34"/>
    <w:qFormat/>
    <w:uiPriority w:val="99"/>
  </w:style>
  <w:style w:type="character" w:customStyle="1" w:styleId="87">
    <w:name w:val="Para head"/>
    <w:qFormat/>
    <w:uiPriority w:val="0"/>
    <w:rPr>
      <w:rFonts w:hint="default" w:ascii="Arial" w:hAnsi="Arial" w:eastAsia="Times New Roman" w:cs="Arial"/>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1957</Words>
  <Characters>11158</Characters>
  <Lines>92</Lines>
  <Paragraphs>26</Paragraphs>
  <TotalTime>2</TotalTime>
  <ScaleCrop>false</ScaleCrop>
  <LinksUpToDate>false</LinksUpToDate>
  <CharactersWithSpaces>13089</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2019-04-15T08:47:34Z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